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80DD5A">
      <w:pPr>
        <w:jc w:val="center"/>
        <w:rPr>
          <w:rFonts w:hint="eastAsia" w:ascii="黑体" w:eastAsia="黑体"/>
          <w:b/>
          <w:color w:val="auto"/>
          <w:sz w:val="52"/>
          <w:szCs w:val="52"/>
          <w:highlight w:val="none"/>
          <w:vertAlign w:val="baseline"/>
        </w:rPr>
      </w:pPr>
    </w:p>
    <w:p w14:paraId="771F6B68">
      <w:pPr>
        <w:jc w:val="center"/>
        <w:rPr>
          <w:rFonts w:hint="eastAsia" w:ascii="黑体" w:eastAsia="黑体"/>
          <w:b/>
          <w:color w:val="auto"/>
          <w:sz w:val="52"/>
          <w:szCs w:val="52"/>
          <w:highlight w:val="none"/>
          <w:vertAlign w:val="baseline"/>
        </w:rPr>
      </w:pPr>
    </w:p>
    <w:p w14:paraId="52330AE5">
      <w:pPr>
        <w:jc w:val="center"/>
        <w:rPr>
          <w:rFonts w:hint="eastAsia" w:ascii="黑体" w:eastAsia="黑体"/>
          <w:b/>
          <w:color w:val="auto"/>
          <w:sz w:val="52"/>
          <w:szCs w:val="52"/>
          <w:highlight w:val="none"/>
          <w:vertAlign w:val="baseline"/>
        </w:rPr>
      </w:pPr>
      <w:r>
        <w:rPr>
          <w:rFonts w:hint="eastAsia" w:ascii="黑体" w:eastAsia="黑体"/>
          <w:b/>
          <w:color w:val="auto"/>
          <w:sz w:val="52"/>
          <w:szCs w:val="52"/>
          <w:highlight w:val="none"/>
          <w:vertAlign w:val="baseline"/>
        </w:rPr>
        <w:t>青岛市妇女儿童医院</w:t>
      </w:r>
    </w:p>
    <w:p w14:paraId="46D447FC">
      <w:pPr>
        <w:jc w:val="center"/>
        <w:rPr>
          <w:rFonts w:hint="eastAsia" w:ascii="黑体" w:eastAsia="黑体"/>
          <w:b/>
          <w:color w:val="auto"/>
          <w:sz w:val="52"/>
          <w:szCs w:val="52"/>
          <w:highlight w:val="none"/>
          <w:vertAlign w:val="baseline"/>
        </w:rPr>
      </w:pPr>
      <w:r>
        <w:rPr>
          <w:rFonts w:hint="eastAsia" w:ascii="黑体" w:eastAsia="黑体"/>
          <w:b/>
          <w:color w:val="auto"/>
          <w:sz w:val="52"/>
          <w:szCs w:val="52"/>
          <w:highlight w:val="none"/>
          <w:vertAlign w:val="baseline"/>
          <w:lang w:val="en-US" w:eastAsia="zh-CN"/>
        </w:rPr>
        <w:t>医用耗材（四）临时采购项目</w:t>
      </w:r>
    </w:p>
    <w:p w14:paraId="56B62D87">
      <w:pPr>
        <w:rPr>
          <w:rFonts w:hint="eastAsia" w:ascii="黑体" w:eastAsia="黑体"/>
          <w:color w:val="auto"/>
          <w:sz w:val="32"/>
          <w:highlight w:val="none"/>
        </w:rPr>
      </w:pPr>
    </w:p>
    <w:p w14:paraId="7FFAE451">
      <w:pPr>
        <w:rPr>
          <w:rFonts w:hint="eastAsia" w:ascii="黑体" w:eastAsia="黑体"/>
          <w:color w:val="auto"/>
          <w:sz w:val="32"/>
          <w:highlight w:val="none"/>
        </w:rPr>
      </w:pPr>
    </w:p>
    <w:p w14:paraId="1D0B4F85">
      <w:pPr>
        <w:rPr>
          <w:rFonts w:hint="eastAsia" w:ascii="黑体" w:eastAsia="黑体"/>
          <w:color w:val="auto"/>
          <w:sz w:val="32"/>
          <w:highlight w:val="none"/>
        </w:rPr>
      </w:pPr>
    </w:p>
    <w:p w14:paraId="044D5977">
      <w:pPr>
        <w:rPr>
          <w:rFonts w:hint="eastAsia" w:ascii="黑体" w:eastAsia="黑体"/>
          <w:color w:val="auto"/>
          <w:sz w:val="32"/>
          <w:highlight w:val="none"/>
        </w:rPr>
      </w:pPr>
    </w:p>
    <w:p w14:paraId="0F76EFC1">
      <w:pPr>
        <w:rPr>
          <w:rFonts w:hint="eastAsia" w:ascii="黑体" w:eastAsia="黑体"/>
          <w:color w:val="auto"/>
          <w:sz w:val="32"/>
          <w:highlight w:val="none"/>
        </w:rPr>
      </w:pPr>
    </w:p>
    <w:p w14:paraId="5EE888EF">
      <w:pPr>
        <w:jc w:val="center"/>
        <w:rPr>
          <w:rFonts w:hint="eastAsia" w:ascii="黑体" w:eastAsia="黑体"/>
          <w:b/>
          <w:bCs/>
          <w:color w:val="auto"/>
          <w:sz w:val="84"/>
          <w:highlight w:val="none"/>
          <w:vertAlign w:val="baseline"/>
        </w:rPr>
      </w:pPr>
      <w:r>
        <w:rPr>
          <w:rFonts w:hint="eastAsia" w:ascii="黑体" w:eastAsia="黑体"/>
          <w:b/>
          <w:bCs/>
          <w:color w:val="auto"/>
          <w:sz w:val="84"/>
          <w:highlight w:val="none"/>
          <w:vertAlign w:val="baseline"/>
          <w:lang w:val="en-US" w:eastAsia="zh-CN"/>
        </w:rPr>
        <w:t>院内磋商</w:t>
      </w:r>
      <w:r>
        <w:rPr>
          <w:rFonts w:hint="eastAsia" w:ascii="黑体" w:eastAsia="黑体"/>
          <w:b/>
          <w:bCs/>
          <w:color w:val="auto"/>
          <w:sz w:val="84"/>
          <w:highlight w:val="none"/>
          <w:vertAlign w:val="baseline"/>
        </w:rPr>
        <w:t>采购文件</w:t>
      </w:r>
    </w:p>
    <w:p w14:paraId="41ACF85C">
      <w:pPr>
        <w:rPr>
          <w:rFonts w:hint="eastAsia" w:ascii="黑体" w:eastAsia="黑体"/>
          <w:b/>
          <w:bCs/>
          <w:color w:val="auto"/>
          <w:sz w:val="32"/>
          <w:highlight w:val="none"/>
          <w:vertAlign w:val="baseline"/>
        </w:rPr>
      </w:pPr>
    </w:p>
    <w:p w14:paraId="00C45108">
      <w:pPr>
        <w:rPr>
          <w:rFonts w:hint="eastAsia" w:ascii="黑体" w:eastAsia="黑体"/>
          <w:b/>
          <w:bCs/>
          <w:color w:val="auto"/>
          <w:sz w:val="32"/>
          <w:highlight w:val="none"/>
          <w:vertAlign w:val="baseline"/>
        </w:rPr>
      </w:pPr>
    </w:p>
    <w:p w14:paraId="7D039833">
      <w:pPr>
        <w:rPr>
          <w:rFonts w:hint="eastAsia" w:ascii="黑体" w:eastAsia="黑体"/>
          <w:b/>
          <w:bCs/>
          <w:color w:val="auto"/>
          <w:sz w:val="32"/>
          <w:highlight w:val="none"/>
          <w:vertAlign w:val="baseline"/>
        </w:rPr>
      </w:pPr>
    </w:p>
    <w:p w14:paraId="0FC7A3B4">
      <w:pPr>
        <w:ind w:firstLine="1807" w:firstLineChars="500"/>
        <w:rPr>
          <w:rFonts w:hint="eastAsia" w:ascii="黑体" w:eastAsia="黑体"/>
          <w:b/>
          <w:bCs/>
          <w:color w:val="auto"/>
          <w:sz w:val="36"/>
          <w:highlight w:val="none"/>
          <w:vertAlign w:val="baseline"/>
          <w:lang w:val="en-GB"/>
        </w:rPr>
      </w:pPr>
    </w:p>
    <w:p w14:paraId="6EA3F528">
      <w:pPr>
        <w:spacing w:line="360" w:lineRule="auto"/>
        <w:jc w:val="center"/>
        <w:rPr>
          <w:rFonts w:hint="eastAsia" w:ascii="黑体" w:eastAsia="黑体"/>
          <w:b/>
          <w:bCs/>
          <w:color w:val="auto"/>
          <w:sz w:val="32"/>
          <w:highlight w:val="none"/>
          <w:vertAlign w:val="baseline"/>
        </w:rPr>
      </w:pPr>
    </w:p>
    <w:p w14:paraId="591E1858">
      <w:pPr>
        <w:spacing w:line="360" w:lineRule="auto"/>
        <w:jc w:val="center"/>
        <w:rPr>
          <w:rFonts w:hint="eastAsia" w:ascii="黑体" w:eastAsia="黑体"/>
          <w:b/>
          <w:bCs/>
          <w:color w:val="auto"/>
          <w:sz w:val="32"/>
          <w:highlight w:val="none"/>
          <w:vertAlign w:val="baseline"/>
        </w:rPr>
      </w:pPr>
    </w:p>
    <w:p w14:paraId="572031EF">
      <w:pPr>
        <w:spacing w:line="360" w:lineRule="auto"/>
        <w:jc w:val="center"/>
        <w:rPr>
          <w:rFonts w:hint="eastAsia" w:ascii="黑体" w:eastAsia="黑体"/>
          <w:b/>
          <w:bCs/>
          <w:color w:val="auto"/>
          <w:sz w:val="32"/>
          <w:highlight w:val="none"/>
          <w:vertAlign w:val="baseline"/>
        </w:rPr>
      </w:pPr>
    </w:p>
    <w:p w14:paraId="5C7041A8">
      <w:pPr>
        <w:spacing w:line="360" w:lineRule="auto"/>
        <w:jc w:val="center"/>
        <w:rPr>
          <w:rFonts w:hint="eastAsia" w:ascii="黑体" w:eastAsia="黑体"/>
          <w:b/>
          <w:bCs/>
          <w:color w:val="auto"/>
          <w:sz w:val="32"/>
          <w:highlight w:val="none"/>
          <w:vertAlign w:val="baseline"/>
        </w:rPr>
      </w:pPr>
    </w:p>
    <w:p w14:paraId="478343CB">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599E2319">
      <w:pPr>
        <w:spacing w:line="360" w:lineRule="auto"/>
        <w:ind w:firstLine="2240" w:firstLineChars="700"/>
        <w:rPr>
          <w:rFonts w:hint="default"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项目编号：FECG20260252</w:t>
      </w:r>
    </w:p>
    <w:p w14:paraId="605536D9">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9</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29</w:t>
      </w:r>
      <w:r>
        <w:rPr>
          <w:rFonts w:hint="eastAsia" w:ascii="黑体" w:hAnsi="仿宋_GB2312" w:eastAsia="黑体" w:cs="仿宋_GB2312"/>
          <w:bCs/>
          <w:color w:val="auto"/>
          <w:sz w:val="32"/>
          <w:szCs w:val="32"/>
          <w:highlight w:val="none"/>
          <w:vertAlign w:val="baseline"/>
        </w:rPr>
        <w:t>日</w:t>
      </w:r>
    </w:p>
    <w:p w14:paraId="72C442C3">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0A12D5F8">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F0B15DB">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院内磋商</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7608456D">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5799B832">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8A19FEB">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5943E9A">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25</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0D1C7B54">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13697C0">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bookmarkEnd w:id="0"/>
    <w:p w14:paraId="50E92871">
      <w:pPr>
        <w:pStyle w:val="2"/>
        <w:rPr>
          <w:rFonts w:hint="eastAsia" w:ascii="仿宋" w:hAnsi="仿宋" w:eastAsia="仿宋" w:cs="宋体"/>
          <w:color w:val="auto"/>
          <w:sz w:val="32"/>
          <w:szCs w:val="32"/>
          <w:highlight w:val="none"/>
          <w:lang w:eastAsia="zh-CN"/>
        </w:rPr>
      </w:pPr>
      <w:bookmarkStart w:id="1" w:name="_Toc11602"/>
      <w:bookmarkStart w:id="2" w:name="_Toc8298"/>
      <w:r>
        <w:rPr>
          <w:rFonts w:hint="eastAsia" w:ascii="仿宋" w:hAnsi="仿宋" w:eastAsia="仿宋" w:cs="宋体"/>
          <w:color w:val="auto"/>
          <w:sz w:val="32"/>
          <w:szCs w:val="32"/>
          <w:highlight w:val="none"/>
        </w:rPr>
        <w:t xml:space="preserve">第一章  </w:t>
      </w:r>
      <w:r>
        <w:rPr>
          <w:rFonts w:hint="eastAsia" w:ascii="仿宋" w:hAnsi="仿宋" w:eastAsia="仿宋" w:cs="宋体"/>
          <w:color w:val="auto"/>
          <w:sz w:val="32"/>
          <w:szCs w:val="32"/>
          <w:highlight w:val="none"/>
          <w:lang w:val="en-US" w:eastAsia="zh-CN"/>
        </w:rPr>
        <w:t>院内磋商</w:t>
      </w:r>
      <w:r>
        <w:rPr>
          <w:rFonts w:hint="eastAsia" w:ascii="仿宋" w:hAnsi="仿宋" w:eastAsia="仿宋" w:cs="宋体"/>
          <w:color w:val="auto"/>
          <w:sz w:val="32"/>
          <w:szCs w:val="32"/>
          <w:highlight w:val="none"/>
          <w:lang w:eastAsia="zh-CN"/>
        </w:rPr>
        <w:t>采购邀请函</w:t>
      </w:r>
      <w:bookmarkEnd w:id="1"/>
      <w:bookmarkEnd w:id="2"/>
    </w:p>
    <w:p w14:paraId="703C94D4">
      <w:pPr>
        <w:spacing w:line="360" w:lineRule="auto"/>
        <w:ind w:firstLine="480"/>
        <w:rPr>
          <w:rFonts w:hint="eastAsia" w:ascii="仿宋" w:hAnsi="仿宋" w:eastAsia="仿宋" w:cs="宋体"/>
          <w:color w:val="auto"/>
          <w:sz w:val="24"/>
          <w:szCs w:val="24"/>
          <w:highlight w:val="none"/>
          <w:u w:val="single"/>
          <w:vertAlign w:val="baseline"/>
        </w:rPr>
      </w:pPr>
    </w:p>
    <w:p w14:paraId="0B15E6B2">
      <w:pPr>
        <w:spacing w:line="360" w:lineRule="auto"/>
        <w:ind w:firstLine="480" w:firstLineChars="200"/>
        <w:rPr>
          <w:rFonts w:hint="eastAsia" w:ascii="仿宋" w:hAnsi="仿宋" w:eastAsia="仿宋" w:cs="宋体"/>
          <w:color w:val="auto"/>
          <w:kern w:val="0"/>
          <w:sz w:val="24"/>
          <w:szCs w:val="24"/>
          <w:highlight w:val="none"/>
          <w:vertAlign w:val="baseline"/>
        </w:rPr>
      </w:pPr>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医用耗材紧急采购临时采购管理办法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青岛市妇女儿童医院医用耗材（四）临时采购项目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院内磋商</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有相应资质和具有相应供货能力的供应商根据采购文件要求参加本次采购活动，并提供满足要求的货物</w:t>
      </w:r>
      <w:r>
        <w:rPr>
          <w:rFonts w:hint="eastAsia" w:ascii="仿宋" w:hAnsi="仿宋" w:eastAsia="仿宋" w:cs="宋体"/>
          <w:color w:val="auto"/>
          <w:kern w:val="0"/>
          <w:sz w:val="24"/>
          <w:szCs w:val="24"/>
          <w:highlight w:val="none"/>
          <w:vertAlign w:val="baseline"/>
        </w:rPr>
        <w:t>。</w:t>
      </w:r>
    </w:p>
    <w:p w14:paraId="1C1B4D54">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1、项目名称：医用耗材（四）临时采购项目</w:t>
      </w:r>
    </w:p>
    <w:p w14:paraId="0BF5E7E6">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2、项目编号：FECG20260252</w:t>
      </w:r>
    </w:p>
    <w:p w14:paraId="5E6CFC23">
      <w:pPr>
        <w:spacing w:line="360" w:lineRule="auto"/>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3、项目内容：</w:t>
      </w:r>
      <w:r>
        <w:rPr>
          <w:rFonts w:hint="eastAsia" w:ascii="仿宋" w:hAnsi="仿宋" w:eastAsia="仿宋" w:cs="宋体"/>
          <w:color w:val="auto"/>
          <w:sz w:val="24"/>
          <w:szCs w:val="24"/>
          <w:highlight w:val="none"/>
          <w:vertAlign w:val="baseline"/>
          <w:lang w:val="en-US" w:eastAsia="zh-CN"/>
        </w:rPr>
        <w:t>详见采购文件。</w:t>
      </w:r>
    </w:p>
    <w:p w14:paraId="7F3BF8A7">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本项目分为多个包，报名供应商可以选择多包报价，报名供应商成交包数不受限制。</w:t>
      </w:r>
      <w:r>
        <w:rPr>
          <w:rFonts w:hint="eastAsia" w:ascii="仿宋" w:hAnsi="仿宋" w:eastAsia="仿宋" w:cs="宋体"/>
          <w:color w:val="auto"/>
          <w:sz w:val="24"/>
          <w:szCs w:val="24"/>
          <w:highlight w:val="none"/>
          <w:vertAlign w:val="baseline"/>
          <w:lang w:val="en-US" w:eastAsia="zh-CN"/>
        </w:rPr>
        <w:t xml:space="preserve">   </w:t>
      </w:r>
    </w:p>
    <w:p w14:paraId="50527386">
      <w:pPr>
        <w:spacing w:line="360" w:lineRule="auto"/>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详见采购文件。</w:t>
      </w:r>
    </w:p>
    <w:p w14:paraId="26DEEDD1">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12BC3AEF">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63B94845">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0372E987">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3E2EC2AE">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42EFAAE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43F4E73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72444FA4">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25ED3E65">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2026BD64">
      <w:pPr>
        <w:autoSpaceDE w:val="0"/>
        <w:autoSpaceDN w:val="0"/>
        <w:adjustRightInd w:val="0"/>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22B89DC5">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5.4 各报名供应商的法定代表人、负责人或参与本项目的被授权代表人之间，若存在夫妻关系、直系血亲关系、三代以内旁系血亲关系或近姻亲关系，禁止参与同一项目同一标段的投标；若违反此规定，其投标将被认定为无效，且需承担相应法律责任。</w:t>
      </w:r>
    </w:p>
    <w:p w14:paraId="6C038EB5">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75C23B6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文件获取方式：青岛市妇女儿童医院官网-信息公开-招标采购栏院内磋商公告中附件下载。</w:t>
      </w:r>
    </w:p>
    <w:p w14:paraId="68C7EFD0">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6.2 报名</w:t>
      </w:r>
      <w:r>
        <w:rPr>
          <w:rFonts w:hint="eastAsia" w:ascii="仿宋" w:hAnsi="仿宋" w:eastAsia="仿宋" w:cs="宋体"/>
          <w:color w:val="auto"/>
          <w:kern w:val="0"/>
          <w:sz w:val="24"/>
          <w:szCs w:val="24"/>
          <w:highlight w:val="none"/>
          <w:vertAlign w:val="baseline"/>
        </w:rPr>
        <w:t>时间：自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sz w:val="24"/>
          <w:szCs w:val="24"/>
          <w:highlight w:val="none"/>
          <w:vertAlign w:val="baseline"/>
          <w:lang w:val="en-US" w:eastAsia="zh-CN"/>
        </w:rPr>
        <w:t>29</w:t>
      </w:r>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10</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8</w:t>
      </w:r>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5D38E4B7">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报名方式：邮箱报名，请发送“报名登记表”至qdfezbbcg@163.com。并同时电话联系：0532-68661101确认</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非工作日报名，待工作日时电话确认</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w:t>
      </w:r>
    </w:p>
    <w:p w14:paraId="2A7FCE98">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院内磋商时间、报价</w:t>
      </w:r>
      <w:r>
        <w:rPr>
          <w:rFonts w:hint="eastAsia" w:ascii="仿宋" w:hAnsi="仿宋" w:eastAsia="仿宋" w:cs="宋体"/>
          <w:color w:val="auto"/>
          <w:sz w:val="24"/>
          <w:szCs w:val="24"/>
          <w:highlight w:val="none"/>
          <w:vertAlign w:val="baseline"/>
        </w:rPr>
        <w:t>文件递交时间及地点</w:t>
      </w:r>
    </w:p>
    <w:p w14:paraId="5172EA32">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方式：本项目为现场院内磋商项目，须报名供应商按时到场参加。（备：如采购人要求以线上或其他方式进行院内磋商评审的，则按照采购人要求的方式进行）</w:t>
      </w:r>
    </w:p>
    <w:p w14:paraId="108629FE">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具体公开院内磋商时间另行电话通知，请报名供应商保持手机畅通，因联系不畅等原因，未如期参加院内磋商的，责任自负。</w:t>
      </w:r>
    </w:p>
    <w:p w14:paraId="5DA44403">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w:t>
      </w:r>
    </w:p>
    <w:p w14:paraId="4F2FFA01">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780D40C7">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宋体"/>
          <w:color w:val="auto"/>
          <w:sz w:val="24"/>
          <w:szCs w:val="24"/>
          <w:highlight w:val="none"/>
          <w:vertAlign w:val="baseline"/>
        </w:rPr>
        <w:t>采购文件不予接受。</w:t>
      </w:r>
    </w:p>
    <w:p w14:paraId="660A4458">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2103CE5F">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p>
    <w:p w14:paraId="0CB70E9D">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6D2D471F">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邹老师</w:t>
      </w:r>
    </w:p>
    <w:p w14:paraId="08A2ED4B">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7E87AEE9">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p w14:paraId="75627036">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7DE61144">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B6B50AE">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75193A37">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3D69EA63">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59029BAC">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8"/>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AC00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BE2B5C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288EBD28">
            <w:pPr>
              <w:jc w:val="center"/>
              <w:rPr>
                <w:rFonts w:hint="eastAsia" w:ascii="仿宋" w:hAnsi="仿宋" w:eastAsia="仿宋" w:cs="仿宋"/>
                <w:color w:val="auto"/>
                <w:sz w:val="44"/>
                <w:szCs w:val="44"/>
                <w:highlight w:val="none"/>
              </w:rPr>
            </w:pPr>
          </w:p>
        </w:tc>
      </w:tr>
      <w:tr w14:paraId="51357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FFF873A">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1E6986EF">
            <w:pPr>
              <w:jc w:val="center"/>
              <w:rPr>
                <w:rFonts w:hint="eastAsia" w:ascii="仿宋" w:hAnsi="仿宋" w:eastAsia="仿宋" w:cs="仿宋"/>
                <w:color w:val="auto"/>
                <w:sz w:val="44"/>
                <w:szCs w:val="44"/>
                <w:highlight w:val="none"/>
              </w:rPr>
            </w:pPr>
          </w:p>
        </w:tc>
      </w:tr>
      <w:tr w14:paraId="2639C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1E3FC80">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4FB0A2A9">
            <w:pPr>
              <w:jc w:val="center"/>
              <w:rPr>
                <w:rFonts w:hint="eastAsia" w:ascii="仿宋" w:hAnsi="仿宋" w:eastAsia="仿宋" w:cs="仿宋"/>
                <w:color w:val="auto"/>
                <w:sz w:val="44"/>
                <w:szCs w:val="44"/>
                <w:highlight w:val="none"/>
              </w:rPr>
            </w:pPr>
          </w:p>
        </w:tc>
      </w:tr>
      <w:tr w14:paraId="32E90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49C231C2">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63703029">
            <w:pPr>
              <w:jc w:val="center"/>
              <w:rPr>
                <w:rFonts w:hint="eastAsia" w:ascii="仿宋" w:hAnsi="仿宋" w:eastAsia="仿宋" w:cs="仿宋"/>
                <w:color w:val="auto"/>
                <w:sz w:val="44"/>
                <w:szCs w:val="44"/>
                <w:highlight w:val="none"/>
              </w:rPr>
            </w:pPr>
          </w:p>
        </w:tc>
      </w:tr>
      <w:tr w14:paraId="7387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D9643A2">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1696C62A">
            <w:pPr>
              <w:jc w:val="center"/>
              <w:rPr>
                <w:rFonts w:hint="eastAsia" w:ascii="仿宋" w:hAnsi="仿宋" w:eastAsia="仿宋" w:cs="仿宋"/>
                <w:color w:val="auto"/>
                <w:sz w:val="44"/>
                <w:szCs w:val="44"/>
                <w:highlight w:val="none"/>
              </w:rPr>
            </w:pPr>
          </w:p>
        </w:tc>
      </w:tr>
      <w:tr w14:paraId="7E5DE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3BF6DD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0A33C7B6">
            <w:pPr>
              <w:jc w:val="center"/>
              <w:rPr>
                <w:rFonts w:hint="eastAsia" w:ascii="仿宋" w:hAnsi="仿宋" w:eastAsia="仿宋" w:cs="仿宋"/>
                <w:color w:val="auto"/>
                <w:sz w:val="44"/>
                <w:szCs w:val="44"/>
                <w:highlight w:val="none"/>
              </w:rPr>
            </w:pPr>
          </w:p>
        </w:tc>
      </w:tr>
      <w:tr w14:paraId="34605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67B77AE">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1C5F1E74">
            <w:pPr>
              <w:jc w:val="center"/>
              <w:rPr>
                <w:rFonts w:hint="eastAsia" w:ascii="仿宋" w:hAnsi="仿宋" w:eastAsia="仿宋" w:cs="仿宋"/>
                <w:color w:val="auto"/>
                <w:sz w:val="44"/>
                <w:szCs w:val="44"/>
                <w:highlight w:val="none"/>
              </w:rPr>
            </w:pPr>
          </w:p>
        </w:tc>
      </w:tr>
      <w:tr w14:paraId="7D86F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F726C6C">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16178329">
            <w:pPr>
              <w:jc w:val="center"/>
              <w:rPr>
                <w:rFonts w:hint="eastAsia" w:ascii="仿宋" w:hAnsi="仿宋" w:eastAsia="仿宋" w:cs="仿宋"/>
                <w:color w:val="auto"/>
                <w:sz w:val="44"/>
                <w:szCs w:val="44"/>
                <w:highlight w:val="none"/>
              </w:rPr>
            </w:pPr>
          </w:p>
        </w:tc>
      </w:tr>
      <w:tr w14:paraId="70EB2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43655FE0">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06F849AA">
            <w:pPr>
              <w:jc w:val="center"/>
              <w:rPr>
                <w:rFonts w:hint="eastAsia" w:ascii="仿宋" w:hAnsi="仿宋" w:eastAsia="仿宋" w:cs="仿宋"/>
                <w:color w:val="auto"/>
                <w:sz w:val="44"/>
                <w:szCs w:val="44"/>
                <w:highlight w:val="none"/>
              </w:rPr>
            </w:pPr>
          </w:p>
        </w:tc>
      </w:tr>
      <w:tr w14:paraId="35F05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2D7B6AC">
            <w:pPr>
              <w:jc w:val="center"/>
              <w:rPr>
                <w:rFonts w:hint="eastAsia" w:ascii="仿宋" w:hAnsi="仿宋" w:eastAsia="仿宋" w:cs="仿宋"/>
                <w:color w:val="auto"/>
                <w:sz w:val="44"/>
                <w:szCs w:val="44"/>
                <w:highlight w:val="none"/>
                <w:lang w:eastAsia="zh-CN"/>
              </w:rPr>
            </w:pPr>
            <w:r>
              <w:rPr>
                <w:rFonts w:hint="eastAsia" w:ascii="仿宋" w:hAnsi="仿宋" w:eastAsia="仿宋" w:cs="仿宋"/>
                <w:color w:val="auto"/>
                <w:sz w:val="44"/>
                <w:szCs w:val="44"/>
                <w:highlight w:val="none"/>
              </w:rPr>
              <w:t>备注</w:t>
            </w:r>
          </w:p>
        </w:tc>
        <w:tc>
          <w:tcPr>
            <w:tcW w:w="5958" w:type="dxa"/>
            <w:noWrap w:val="0"/>
            <w:vAlign w:val="bottom"/>
          </w:tcPr>
          <w:p w14:paraId="362BEE93">
            <w:pPr>
              <w:jc w:val="center"/>
              <w:rPr>
                <w:rFonts w:hint="eastAsia" w:ascii="仿宋" w:hAnsi="仿宋" w:eastAsia="仿宋" w:cs="仿宋"/>
                <w:color w:val="auto"/>
                <w:sz w:val="44"/>
                <w:szCs w:val="44"/>
                <w:highlight w:val="none"/>
              </w:rPr>
            </w:pPr>
          </w:p>
        </w:tc>
      </w:tr>
    </w:tbl>
    <w:p w14:paraId="69E4184B">
      <w:pPr>
        <w:pStyle w:val="2"/>
        <w:numPr>
          <w:ilvl w:val="0"/>
          <w:numId w:val="2"/>
        </w:numPr>
        <w:spacing w:line="360" w:lineRule="auto"/>
        <w:rPr>
          <w:rFonts w:hint="eastAsia" w:ascii="仿宋" w:hAnsi="仿宋" w:eastAsia="仿宋" w:cs="宋体"/>
          <w:bCs/>
          <w:color w:val="auto"/>
          <w:sz w:val="32"/>
          <w:szCs w:val="32"/>
          <w:highlight w:val="none"/>
          <w:lang w:val="en-US" w:eastAsia="zh-CN"/>
        </w:rPr>
      </w:pPr>
      <w:bookmarkStart w:id="3" w:name="_Toc458"/>
      <w:bookmarkStart w:id="4" w:name="_Toc7005"/>
      <w:r>
        <w:rPr>
          <w:rFonts w:hint="eastAsia" w:ascii="仿宋" w:hAnsi="仿宋" w:eastAsia="仿宋" w:cs="宋体"/>
          <w:bCs/>
          <w:color w:val="auto"/>
          <w:sz w:val="32"/>
          <w:szCs w:val="32"/>
          <w:highlight w:val="none"/>
          <w:lang w:val="en-US" w:eastAsia="zh-CN"/>
        </w:rPr>
        <w:t>采购需求</w:t>
      </w:r>
      <w:bookmarkEnd w:id="3"/>
      <w:bookmarkEnd w:id="4"/>
    </w:p>
    <w:p w14:paraId="05279D0A">
      <w:pPr>
        <w:rPr>
          <w:rFonts w:hint="eastAsia"/>
          <w:color w:val="auto"/>
          <w:highlight w:val="none"/>
          <w:lang w:val="en-US" w:eastAsia="zh-CN"/>
        </w:rPr>
      </w:pPr>
    </w:p>
    <w:p w14:paraId="3A1D5C52">
      <w:pPr>
        <w:numPr>
          <w:ilvl w:val="0"/>
          <w:numId w:val="3"/>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w:t>
      </w:r>
      <w:r>
        <w:rPr>
          <w:rFonts w:hint="eastAsia" w:ascii="仿宋" w:hAnsi="仿宋" w:eastAsia="仿宋" w:cs="宋体"/>
          <w:color w:val="auto"/>
          <w:sz w:val="24"/>
          <w:szCs w:val="24"/>
          <w:highlight w:val="none"/>
          <w:vertAlign w:val="baseline"/>
        </w:rPr>
        <w:t>医用耗材（四）临时采购项目</w:t>
      </w:r>
    </w:p>
    <w:p w14:paraId="0B3F4518">
      <w:pPr>
        <w:numPr>
          <w:ilvl w:val="0"/>
          <w:numId w:val="3"/>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项目编号：FECG20260252</w:t>
      </w:r>
    </w:p>
    <w:p w14:paraId="70606528">
      <w:pPr>
        <w:numPr>
          <w:ilvl w:val="0"/>
          <w:numId w:val="3"/>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p>
    <w:p w14:paraId="1B4FD268">
      <w:pPr>
        <w:numPr>
          <w:ilvl w:val="0"/>
          <w:numId w:val="0"/>
        </w:numPr>
        <w:spacing w:line="360" w:lineRule="auto"/>
        <w:rPr>
          <w:rFonts w:hint="default" w:ascii="仿宋" w:hAnsi="仿宋" w:eastAsia="仿宋" w:cs="仿宋"/>
          <w:b/>
          <w:bCs w:val="0"/>
          <w:color w:val="auto"/>
          <w:sz w:val="24"/>
          <w:szCs w:val="24"/>
          <w:highlight w:val="none"/>
          <w:vertAlign w:val="baseline"/>
          <w:lang w:val="en-US" w:eastAsia="zh-CN"/>
        </w:rPr>
      </w:pPr>
      <w:r>
        <w:rPr>
          <w:rFonts w:hint="eastAsia" w:ascii="仿宋" w:hAnsi="仿宋" w:eastAsia="仿宋" w:cs="仿宋"/>
          <w:b/>
          <w:bCs w:val="0"/>
          <w:color w:val="auto"/>
          <w:sz w:val="24"/>
          <w:szCs w:val="24"/>
          <w:highlight w:val="none"/>
          <w:vertAlign w:val="baseline"/>
          <w:lang w:val="en-US" w:eastAsia="zh-CN"/>
        </w:rPr>
        <w:t>第一包  预算金额48960元</w:t>
      </w:r>
    </w:p>
    <w:tbl>
      <w:tblPr>
        <w:tblStyle w:val="9"/>
        <w:tblW w:w="98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2"/>
        <w:gridCol w:w="3622"/>
        <w:gridCol w:w="846"/>
        <w:gridCol w:w="736"/>
        <w:gridCol w:w="686"/>
        <w:gridCol w:w="1005"/>
        <w:gridCol w:w="876"/>
        <w:gridCol w:w="833"/>
      </w:tblGrid>
      <w:tr w14:paraId="6B4A1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jc w:val="center"/>
        </w:trPr>
        <w:tc>
          <w:tcPr>
            <w:tcW w:w="1232" w:type="dxa"/>
            <w:vAlign w:val="center"/>
          </w:tcPr>
          <w:p w14:paraId="5309FBD2">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耗材名称</w:t>
            </w:r>
          </w:p>
        </w:tc>
        <w:tc>
          <w:tcPr>
            <w:tcW w:w="3622" w:type="dxa"/>
            <w:vAlign w:val="center"/>
          </w:tcPr>
          <w:p w14:paraId="5FCF9C74">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参数要求</w:t>
            </w:r>
          </w:p>
        </w:tc>
        <w:tc>
          <w:tcPr>
            <w:tcW w:w="846" w:type="dxa"/>
            <w:vAlign w:val="center"/>
          </w:tcPr>
          <w:p w14:paraId="4D8C3F6A">
            <w:pPr>
              <w:numPr>
                <w:ilvl w:val="0"/>
                <w:numId w:val="0"/>
              </w:numPr>
              <w:spacing w:line="240" w:lineRule="auto"/>
              <w:jc w:val="center"/>
              <w:rPr>
                <w:rFonts w:hint="eastAsia"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预算</w:t>
            </w:r>
          </w:p>
          <w:p w14:paraId="38BF836F">
            <w:pPr>
              <w:numPr>
                <w:ilvl w:val="0"/>
                <w:numId w:val="0"/>
              </w:numPr>
              <w:spacing w:line="240" w:lineRule="auto"/>
              <w:jc w:val="center"/>
              <w:rPr>
                <w:rFonts w:hint="eastAsia"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单价</w:t>
            </w:r>
          </w:p>
          <w:p w14:paraId="3F3C2C3C">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（元）</w:t>
            </w:r>
          </w:p>
        </w:tc>
        <w:tc>
          <w:tcPr>
            <w:tcW w:w="736" w:type="dxa"/>
            <w:vAlign w:val="center"/>
          </w:tcPr>
          <w:p w14:paraId="3C3D4A98">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数量</w:t>
            </w:r>
          </w:p>
        </w:tc>
        <w:tc>
          <w:tcPr>
            <w:tcW w:w="686" w:type="dxa"/>
            <w:vAlign w:val="center"/>
          </w:tcPr>
          <w:p w14:paraId="05961B7F">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单位</w:t>
            </w:r>
          </w:p>
        </w:tc>
        <w:tc>
          <w:tcPr>
            <w:tcW w:w="1005" w:type="dxa"/>
            <w:vAlign w:val="center"/>
          </w:tcPr>
          <w:p w14:paraId="386F71B1">
            <w:pPr>
              <w:numPr>
                <w:ilvl w:val="0"/>
                <w:numId w:val="0"/>
              </w:numPr>
              <w:spacing w:line="240" w:lineRule="auto"/>
              <w:jc w:val="center"/>
              <w:rPr>
                <w:rFonts w:hint="eastAsia"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预算</w:t>
            </w:r>
          </w:p>
          <w:p w14:paraId="1488544A">
            <w:pPr>
              <w:numPr>
                <w:ilvl w:val="0"/>
                <w:numId w:val="0"/>
              </w:numPr>
              <w:spacing w:line="240" w:lineRule="auto"/>
              <w:jc w:val="center"/>
              <w:rPr>
                <w:rFonts w:hint="eastAsia"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总价</w:t>
            </w:r>
          </w:p>
          <w:p w14:paraId="2FABBD93">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（元）</w:t>
            </w:r>
          </w:p>
        </w:tc>
        <w:tc>
          <w:tcPr>
            <w:tcW w:w="876" w:type="dxa"/>
            <w:vAlign w:val="center"/>
          </w:tcPr>
          <w:p w14:paraId="61D8F8AE">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质保期</w:t>
            </w:r>
          </w:p>
        </w:tc>
        <w:tc>
          <w:tcPr>
            <w:tcW w:w="833" w:type="dxa"/>
            <w:vAlign w:val="center"/>
          </w:tcPr>
          <w:p w14:paraId="32D48371">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供货期</w:t>
            </w:r>
          </w:p>
        </w:tc>
      </w:tr>
      <w:tr w14:paraId="2E71B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5" w:hRule="exact"/>
          <w:jc w:val="center"/>
        </w:trPr>
        <w:tc>
          <w:tcPr>
            <w:tcW w:w="1232" w:type="dxa"/>
            <w:vAlign w:val="center"/>
          </w:tcPr>
          <w:p w14:paraId="6B9022A8">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根管修复膏剂</w:t>
            </w:r>
          </w:p>
        </w:tc>
        <w:tc>
          <w:tcPr>
            <w:tcW w:w="3622" w:type="dxa"/>
            <w:vAlign w:val="center"/>
          </w:tcPr>
          <w:p w14:paraId="4B41015B">
            <w:pPr>
              <w:numPr>
                <w:ilvl w:val="0"/>
                <w:numId w:val="4"/>
              </w:numPr>
              <w:ind w:leftChars="0"/>
              <w:rPr>
                <w:rFonts w:hint="eastAsia"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主要用途：根尖外科倒充填、根管侧穿的修补、根吸收的修补、根尖诱导成形、盖髓。</w:t>
            </w:r>
          </w:p>
          <w:p w14:paraId="3428FA14">
            <w:pPr>
              <w:numPr>
                <w:ilvl w:val="0"/>
                <w:numId w:val="4"/>
              </w:numPr>
              <w:ind w:left="0" w:leftChars="0" w:firstLine="0" w:firstLineChars="0"/>
              <w:rPr>
                <w:rFonts w:hint="eastAsia"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参考产品成分：产品由硅酸锶、磷酸钙、氧化锆、氧化钽、氢氧化钙、填料等组成。参考规格：0.5g/支，2支/盒。</w:t>
            </w:r>
          </w:p>
          <w:p w14:paraId="1AB5EF70">
            <w:pPr>
              <w:numPr>
                <w:ilvl w:val="0"/>
                <w:numId w:val="4"/>
              </w:numPr>
              <w:ind w:left="0" w:leftChars="0" w:firstLine="0" w:firstLineChars="0"/>
              <w:rPr>
                <w:rFonts w:hint="default" w:ascii="仿宋" w:hAnsi="仿宋" w:eastAsia="仿宋" w:cs="仿宋"/>
                <w:b w:val="0"/>
                <w:bCs/>
                <w:color w:val="auto"/>
                <w:sz w:val="22"/>
                <w:szCs w:val="22"/>
                <w:highlight w:val="none"/>
                <w:vertAlign w:val="baseline"/>
                <w:lang w:val="en-US" w:eastAsia="zh-CN"/>
              </w:rPr>
            </w:pPr>
            <w:r>
              <w:rPr>
                <w:rFonts w:hint="default" w:ascii="仿宋" w:hAnsi="仿宋" w:eastAsia="仿宋" w:cs="仿宋"/>
                <w:b w:val="0"/>
                <w:bCs/>
                <w:color w:val="auto"/>
                <w:sz w:val="22"/>
                <w:szCs w:val="22"/>
                <w:highlight w:val="none"/>
                <w:vertAlign w:val="baseline"/>
                <w:lang w:val="en-US" w:eastAsia="zh-CN"/>
              </w:rPr>
              <w:t>生物相容性优异:具有良好的细胞相容性，对周围组织刺激性小，能促进组织</w:t>
            </w:r>
          </w:p>
          <w:p w14:paraId="0BCE1E28">
            <w:pPr>
              <w:numPr>
                <w:ilvl w:val="0"/>
                <w:numId w:val="0"/>
              </w:numPr>
              <w:ind w:leftChars="0"/>
              <w:rPr>
                <w:rFonts w:hint="default" w:ascii="仿宋" w:hAnsi="仿宋" w:eastAsia="仿宋" w:cs="仿宋"/>
                <w:b w:val="0"/>
                <w:bCs/>
                <w:color w:val="auto"/>
                <w:sz w:val="22"/>
                <w:szCs w:val="22"/>
                <w:highlight w:val="none"/>
                <w:vertAlign w:val="baseline"/>
                <w:lang w:val="en-US" w:eastAsia="zh-CN"/>
              </w:rPr>
            </w:pPr>
            <w:r>
              <w:rPr>
                <w:rFonts w:hint="default" w:ascii="仿宋" w:hAnsi="仿宋" w:eastAsia="仿宋" w:cs="仿宋"/>
                <w:b w:val="0"/>
                <w:bCs/>
                <w:color w:val="auto"/>
                <w:sz w:val="22"/>
                <w:szCs w:val="22"/>
                <w:highlight w:val="none"/>
                <w:vertAlign w:val="baseline"/>
                <w:lang w:val="en-US" w:eastAsia="zh-CN"/>
              </w:rPr>
              <w:t>修复和再生。</w:t>
            </w:r>
          </w:p>
          <w:p w14:paraId="253C814A">
            <w:pPr>
              <w:numPr>
                <w:ilvl w:val="0"/>
                <w:numId w:val="0"/>
              </w:numPr>
              <w:ind w:leftChars="0"/>
              <w:rPr>
                <w:rFonts w:hint="eastAsia"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4、封闭性能良好:能有效封闭根管系统，防止细菌渗漏，降低治疗失败风险。</w:t>
            </w:r>
          </w:p>
          <w:p w14:paraId="613F8B44">
            <w:pPr>
              <w:numPr>
                <w:ilvl w:val="0"/>
                <w:numId w:val="0"/>
              </w:numPr>
              <w:ind w:leftChars="0"/>
              <w:rPr>
                <w:rFonts w:hint="eastAsia"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抗菌性能:具有一定的抗菌作用，有助于控制根管内的感染。</w:t>
            </w:r>
          </w:p>
          <w:p w14:paraId="51E6D51E">
            <w:pPr>
              <w:numPr>
                <w:ilvl w:val="0"/>
                <w:numId w:val="0"/>
              </w:numPr>
              <w:ind w:leftChars="0"/>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5、促进硬组织形成:能够诱导硬组织形成，有利于根尖周病变的愈合。</w:t>
            </w:r>
          </w:p>
          <w:p w14:paraId="347E4548">
            <w:pPr>
              <w:numPr>
                <w:ilvl w:val="0"/>
                <w:numId w:val="0"/>
              </w:numPr>
              <w:spacing w:line="240" w:lineRule="auto"/>
              <w:jc w:val="both"/>
              <w:rPr>
                <w:rFonts w:hint="eastAsia"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6、操作性能:流动性适中，便于临床操作，确保根管系统的充分填充。</w:t>
            </w:r>
          </w:p>
          <w:p w14:paraId="139A8C72">
            <w:pPr>
              <w:numPr>
                <w:ilvl w:val="0"/>
                <w:numId w:val="0"/>
              </w:numPr>
              <w:spacing w:line="240" w:lineRule="auto"/>
              <w:jc w:val="both"/>
              <w:rPr>
                <w:rFonts w:hint="eastAsia"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7、稳定性:在根管内具有良好的稳定性，不易溶解或分8、适应症:适用于牙髓病和根尖周病的治疗，特别是在需要促进组织再生的情况</w:t>
            </w:r>
          </w:p>
          <w:p w14:paraId="4754AF1B">
            <w:pPr>
              <w:numPr>
                <w:ilvl w:val="0"/>
                <w:numId w:val="0"/>
              </w:numPr>
              <w:spacing w:line="240" w:lineRule="auto"/>
              <w:jc w:val="both"/>
              <w:rPr>
                <w:rFonts w:hint="eastAsia"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下。解，长期效果可靠。</w:t>
            </w:r>
          </w:p>
          <w:p w14:paraId="152A42CB">
            <w:pPr>
              <w:numPr>
                <w:ilvl w:val="0"/>
                <w:numId w:val="0"/>
              </w:numPr>
              <w:spacing w:line="240" w:lineRule="auto"/>
              <w:jc w:val="both"/>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bCs w:val="0"/>
                <w:color w:val="auto"/>
                <w:sz w:val="22"/>
                <w:szCs w:val="22"/>
                <w:highlight w:val="none"/>
                <w:vertAlign w:val="baseline"/>
                <w:lang w:val="en-US" w:eastAsia="zh-CN"/>
              </w:rPr>
              <w:t>8、磋商现场请携带样品。</w:t>
            </w:r>
          </w:p>
        </w:tc>
        <w:tc>
          <w:tcPr>
            <w:tcW w:w="846" w:type="dxa"/>
            <w:vAlign w:val="center"/>
          </w:tcPr>
          <w:p w14:paraId="528E76F7">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1020</w:t>
            </w:r>
          </w:p>
        </w:tc>
        <w:tc>
          <w:tcPr>
            <w:tcW w:w="736" w:type="dxa"/>
            <w:vAlign w:val="center"/>
          </w:tcPr>
          <w:p w14:paraId="77CE3ECF">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48</w:t>
            </w:r>
          </w:p>
        </w:tc>
        <w:tc>
          <w:tcPr>
            <w:tcW w:w="686" w:type="dxa"/>
            <w:vAlign w:val="center"/>
          </w:tcPr>
          <w:p w14:paraId="61D41B0A">
            <w:pPr>
              <w:numPr>
                <w:ilvl w:val="0"/>
                <w:numId w:val="0"/>
              </w:numPr>
              <w:spacing w:line="240" w:lineRule="auto"/>
              <w:jc w:val="center"/>
              <w:rPr>
                <w:rFonts w:hint="eastAsia" w:ascii="仿宋" w:hAnsi="仿宋" w:eastAsia="仿宋" w:cs="仿宋"/>
                <w:b w:val="0"/>
                <w:bCs/>
                <w:color w:val="auto"/>
                <w:sz w:val="22"/>
                <w:szCs w:val="22"/>
                <w:highlight w:val="none"/>
                <w:vertAlign w:val="baseline"/>
                <w:lang w:val="en-US" w:eastAsia="zh-CN"/>
              </w:rPr>
            </w:pPr>
          </w:p>
          <w:p w14:paraId="523D9997">
            <w:pPr>
              <w:numPr>
                <w:ilvl w:val="0"/>
                <w:numId w:val="0"/>
              </w:numPr>
              <w:spacing w:line="240" w:lineRule="auto"/>
              <w:jc w:val="center"/>
              <w:rPr>
                <w:rFonts w:hint="eastAsia"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盒</w:t>
            </w:r>
          </w:p>
          <w:p w14:paraId="36DC6FCD">
            <w:pPr>
              <w:numPr>
                <w:ilvl w:val="0"/>
                <w:numId w:val="0"/>
              </w:numPr>
              <w:spacing w:line="240" w:lineRule="auto"/>
              <w:jc w:val="both"/>
              <w:rPr>
                <w:rFonts w:hint="default" w:ascii="仿宋" w:hAnsi="仿宋" w:eastAsia="仿宋" w:cs="仿宋"/>
                <w:b w:val="0"/>
                <w:bCs/>
                <w:color w:val="auto"/>
                <w:sz w:val="22"/>
                <w:szCs w:val="22"/>
                <w:highlight w:val="none"/>
                <w:vertAlign w:val="baseline"/>
                <w:lang w:val="en-US" w:eastAsia="zh-CN"/>
              </w:rPr>
            </w:pPr>
          </w:p>
        </w:tc>
        <w:tc>
          <w:tcPr>
            <w:tcW w:w="1005" w:type="dxa"/>
            <w:vAlign w:val="center"/>
          </w:tcPr>
          <w:p w14:paraId="33B90142">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48960</w:t>
            </w:r>
          </w:p>
        </w:tc>
        <w:tc>
          <w:tcPr>
            <w:tcW w:w="876" w:type="dxa"/>
            <w:vAlign w:val="center"/>
          </w:tcPr>
          <w:p w14:paraId="543757E4">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1年及以上</w:t>
            </w:r>
          </w:p>
        </w:tc>
        <w:tc>
          <w:tcPr>
            <w:tcW w:w="833" w:type="dxa"/>
            <w:vAlign w:val="center"/>
          </w:tcPr>
          <w:p w14:paraId="689DDCB7">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7个工作日</w:t>
            </w:r>
          </w:p>
        </w:tc>
      </w:tr>
    </w:tbl>
    <w:p w14:paraId="6D4250C9">
      <w:pPr>
        <w:numPr>
          <w:ilvl w:val="0"/>
          <w:numId w:val="0"/>
        </w:numPr>
        <w:spacing w:line="360" w:lineRule="auto"/>
        <w:rPr>
          <w:rFonts w:hint="eastAsia" w:ascii="仿宋" w:hAnsi="仿宋" w:eastAsia="仿宋" w:cs="仿宋"/>
          <w:b/>
          <w:bCs w:val="0"/>
          <w:color w:val="auto"/>
          <w:sz w:val="24"/>
          <w:szCs w:val="24"/>
          <w:highlight w:val="none"/>
          <w:vertAlign w:val="baseline"/>
          <w:lang w:val="en-US" w:eastAsia="zh-CN"/>
        </w:rPr>
      </w:pPr>
      <w:bookmarkStart w:id="5" w:name="_Toc22109"/>
      <w:bookmarkStart w:id="6" w:name="_Toc11005"/>
    </w:p>
    <w:p w14:paraId="36CB8B6A">
      <w:pPr>
        <w:numPr>
          <w:ilvl w:val="0"/>
          <w:numId w:val="0"/>
        </w:numPr>
        <w:spacing w:line="360" w:lineRule="auto"/>
        <w:rPr>
          <w:rFonts w:hint="eastAsia" w:ascii="仿宋" w:hAnsi="仿宋" w:eastAsia="仿宋" w:cs="仿宋"/>
          <w:b/>
          <w:bCs w:val="0"/>
          <w:color w:val="auto"/>
          <w:sz w:val="24"/>
          <w:szCs w:val="24"/>
          <w:highlight w:val="none"/>
          <w:vertAlign w:val="baseline"/>
          <w:lang w:val="en-US" w:eastAsia="zh-CN"/>
        </w:rPr>
      </w:pPr>
    </w:p>
    <w:p w14:paraId="68337D37">
      <w:pPr>
        <w:numPr>
          <w:ilvl w:val="0"/>
          <w:numId w:val="0"/>
        </w:numPr>
        <w:spacing w:line="360" w:lineRule="auto"/>
        <w:rPr>
          <w:rFonts w:hint="eastAsia" w:ascii="仿宋" w:hAnsi="仿宋" w:eastAsia="仿宋" w:cs="仿宋"/>
          <w:b/>
          <w:bCs w:val="0"/>
          <w:color w:val="auto"/>
          <w:sz w:val="24"/>
          <w:szCs w:val="24"/>
          <w:highlight w:val="none"/>
          <w:vertAlign w:val="baseline"/>
          <w:lang w:val="en-US" w:eastAsia="zh-CN"/>
        </w:rPr>
      </w:pPr>
      <w:r>
        <w:rPr>
          <w:rFonts w:hint="eastAsia" w:ascii="仿宋" w:hAnsi="仿宋" w:eastAsia="仿宋" w:cs="仿宋"/>
          <w:b/>
          <w:bCs w:val="0"/>
          <w:color w:val="auto"/>
          <w:sz w:val="24"/>
          <w:szCs w:val="24"/>
          <w:highlight w:val="none"/>
          <w:vertAlign w:val="baseline"/>
          <w:lang w:val="en-US" w:eastAsia="zh-CN"/>
        </w:rPr>
        <w:t>第二包  预算金额46000元</w:t>
      </w:r>
    </w:p>
    <w:tbl>
      <w:tblPr>
        <w:tblStyle w:val="9"/>
        <w:tblW w:w="99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0"/>
        <w:gridCol w:w="3484"/>
        <w:gridCol w:w="1023"/>
        <w:gridCol w:w="750"/>
        <w:gridCol w:w="717"/>
        <w:gridCol w:w="1019"/>
        <w:gridCol w:w="889"/>
        <w:gridCol w:w="845"/>
      </w:tblGrid>
      <w:tr w14:paraId="35533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jc w:val="center"/>
        </w:trPr>
        <w:tc>
          <w:tcPr>
            <w:tcW w:w="1250" w:type="dxa"/>
            <w:vAlign w:val="center"/>
          </w:tcPr>
          <w:p w14:paraId="63AA7D9B">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耗材名称</w:t>
            </w:r>
          </w:p>
        </w:tc>
        <w:tc>
          <w:tcPr>
            <w:tcW w:w="3484" w:type="dxa"/>
            <w:vAlign w:val="center"/>
          </w:tcPr>
          <w:p w14:paraId="23559D1A">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参数要求</w:t>
            </w:r>
          </w:p>
        </w:tc>
        <w:tc>
          <w:tcPr>
            <w:tcW w:w="1023" w:type="dxa"/>
            <w:vAlign w:val="center"/>
          </w:tcPr>
          <w:p w14:paraId="601B5047">
            <w:pPr>
              <w:numPr>
                <w:ilvl w:val="0"/>
                <w:numId w:val="0"/>
              </w:numPr>
              <w:spacing w:line="240" w:lineRule="auto"/>
              <w:jc w:val="center"/>
              <w:rPr>
                <w:rFonts w:hint="eastAsia"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预算</w:t>
            </w:r>
          </w:p>
          <w:p w14:paraId="3F2C5058">
            <w:pPr>
              <w:numPr>
                <w:ilvl w:val="0"/>
                <w:numId w:val="0"/>
              </w:numPr>
              <w:spacing w:line="240" w:lineRule="auto"/>
              <w:jc w:val="center"/>
              <w:rPr>
                <w:rFonts w:hint="eastAsia"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单价</w:t>
            </w:r>
          </w:p>
          <w:p w14:paraId="185DB59D">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（元）</w:t>
            </w:r>
          </w:p>
        </w:tc>
        <w:tc>
          <w:tcPr>
            <w:tcW w:w="750" w:type="dxa"/>
            <w:vAlign w:val="center"/>
          </w:tcPr>
          <w:p w14:paraId="76AD5ADD">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数量</w:t>
            </w:r>
          </w:p>
        </w:tc>
        <w:tc>
          <w:tcPr>
            <w:tcW w:w="717" w:type="dxa"/>
            <w:vAlign w:val="center"/>
          </w:tcPr>
          <w:p w14:paraId="54D673DA">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单位</w:t>
            </w:r>
          </w:p>
        </w:tc>
        <w:tc>
          <w:tcPr>
            <w:tcW w:w="1019" w:type="dxa"/>
            <w:vAlign w:val="center"/>
          </w:tcPr>
          <w:p w14:paraId="03CB53CA">
            <w:pPr>
              <w:numPr>
                <w:ilvl w:val="0"/>
                <w:numId w:val="0"/>
              </w:numPr>
              <w:spacing w:line="240" w:lineRule="auto"/>
              <w:jc w:val="center"/>
              <w:rPr>
                <w:rFonts w:hint="eastAsia"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预算</w:t>
            </w:r>
          </w:p>
          <w:p w14:paraId="53F82990">
            <w:pPr>
              <w:numPr>
                <w:ilvl w:val="0"/>
                <w:numId w:val="0"/>
              </w:numPr>
              <w:spacing w:line="240" w:lineRule="auto"/>
              <w:jc w:val="center"/>
              <w:rPr>
                <w:rFonts w:hint="eastAsia"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总价</w:t>
            </w:r>
          </w:p>
          <w:p w14:paraId="2DCE31B1">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（元）</w:t>
            </w:r>
          </w:p>
        </w:tc>
        <w:tc>
          <w:tcPr>
            <w:tcW w:w="889" w:type="dxa"/>
            <w:vAlign w:val="center"/>
          </w:tcPr>
          <w:p w14:paraId="4726D1DE">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质保期</w:t>
            </w:r>
          </w:p>
        </w:tc>
        <w:tc>
          <w:tcPr>
            <w:tcW w:w="845" w:type="dxa"/>
            <w:vAlign w:val="center"/>
          </w:tcPr>
          <w:p w14:paraId="3A3B2472">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供货期</w:t>
            </w:r>
          </w:p>
        </w:tc>
      </w:tr>
      <w:tr w14:paraId="2FC59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9" w:hRule="atLeast"/>
          <w:jc w:val="center"/>
        </w:trPr>
        <w:tc>
          <w:tcPr>
            <w:tcW w:w="1250" w:type="dxa"/>
            <w:vAlign w:val="center"/>
          </w:tcPr>
          <w:p w14:paraId="19A5A267">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一次性使用高速涡轮牙钻手机（无回吸）</w:t>
            </w:r>
          </w:p>
        </w:tc>
        <w:tc>
          <w:tcPr>
            <w:tcW w:w="3484" w:type="dxa"/>
            <w:vAlign w:val="center"/>
          </w:tcPr>
          <w:p w14:paraId="5F394902">
            <w:pPr>
              <w:numPr>
                <w:ilvl w:val="0"/>
                <w:numId w:val="5"/>
              </w:numPr>
              <w:spacing w:line="240" w:lineRule="auto"/>
              <w:jc w:val="left"/>
              <w:rPr>
                <w:rFonts w:hint="eastAsia"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主要用途：用于口腔科对牙齿的切削，磨除，拔除，分根，开髓等各种治疗。</w:t>
            </w:r>
          </w:p>
          <w:p w14:paraId="0F03B2FE">
            <w:pPr>
              <w:numPr>
                <w:ilvl w:val="0"/>
                <w:numId w:val="5"/>
              </w:numPr>
              <w:spacing w:line="240" w:lineRule="auto"/>
              <w:jc w:val="left"/>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主要功能需求：满足患者在口腔治疗中对于卫生及微创的治疗需求，借助“浸液零回吸技术”有效阻断了回吸交叉感染源，避免对医护和患者造成危害，同时，在微创技术引导下，结合高效能的口腔器具，以点状、线状精准切割，竭力保留组织，避免损伤血管神经，医生以更高要求的，指向精准、操控稳定的临床技能完成临床操作，从而达到最终安全微创的诊疗目的。</w:t>
            </w:r>
          </w:p>
          <w:p w14:paraId="4703D3A7">
            <w:pPr>
              <w:numPr>
                <w:ilvl w:val="0"/>
                <w:numId w:val="0"/>
              </w:numPr>
              <w:spacing w:line="240" w:lineRule="auto"/>
              <w:jc w:val="left"/>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bCs w:val="0"/>
                <w:color w:val="auto"/>
                <w:sz w:val="22"/>
                <w:szCs w:val="22"/>
                <w:highlight w:val="none"/>
                <w:vertAlign w:val="baseline"/>
                <w:lang w:val="en-US" w:eastAsia="zh-CN"/>
              </w:rPr>
              <w:t>3、磋商现场请携带样品。</w:t>
            </w:r>
          </w:p>
        </w:tc>
        <w:tc>
          <w:tcPr>
            <w:tcW w:w="1023" w:type="dxa"/>
            <w:vAlign w:val="center"/>
          </w:tcPr>
          <w:p w14:paraId="335E9B65">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920</w:t>
            </w:r>
          </w:p>
        </w:tc>
        <w:tc>
          <w:tcPr>
            <w:tcW w:w="750" w:type="dxa"/>
            <w:vAlign w:val="center"/>
          </w:tcPr>
          <w:p w14:paraId="7CAC5692">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50</w:t>
            </w:r>
          </w:p>
        </w:tc>
        <w:tc>
          <w:tcPr>
            <w:tcW w:w="717" w:type="dxa"/>
            <w:vAlign w:val="center"/>
          </w:tcPr>
          <w:p w14:paraId="2E7B735F">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支</w:t>
            </w:r>
          </w:p>
        </w:tc>
        <w:tc>
          <w:tcPr>
            <w:tcW w:w="1019" w:type="dxa"/>
            <w:vAlign w:val="center"/>
          </w:tcPr>
          <w:p w14:paraId="525C8B67">
            <w:pPr>
              <w:numPr>
                <w:ilvl w:val="0"/>
                <w:numId w:val="0"/>
              </w:numPr>
              <w:spacing w:line="240" w:lineRule="auto"/>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46000</w:t>
            </w:r>
          </w:p>
        </w:tc>
        <w:tc>
          <w:tcPr>
            <w:tcW w:w="889" w:type="dxa"/>
            <w:vAlign w:val="center"/>
          </w:tcPr>
          <w:p w14:paraId="1CCC5B43">
            <w:pPr>
              <w:numPr>
                <w:ilvl w:val="0"/>
                <w:numId w:val="0"/>
              </w:numPr>
              <w:spacing w:line="240" w:lineRule="auto"/>
              <w:ind w:left="0" w:leftChars="0" w:firstLine="0" w:firstLineChars="0"/>
              <w:jc w:val="center"/>
              <w:rPr>
                <w:rFonts w:hint="default"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1年及以上</w:t>
            </w:r>
          </w:p>
        </w:tc>
        <w:tc>
          <w:tcPr>
            <w:tcW w:w="845" w:type="dxa"/>
            <w:vAlign w:val="center"/>
          </w:tcPr>
          <w:p w14:paraId="5E95B7ED">
            <w:pPr>
              <w:numPr>
                <w:ilvl w:val="0"/>
                <w:numId w:val="0"/>
              </w:numPr>
              <w:spacing w:line="240" w:lineRule="auto"/>
              <w:ind w:left="0" w:leftChars="0" w:firstLine="0" w:firstLineChars="0"/>
              <w:jc w:val="center"/>
              <w:rPr>
                <w:rFonts w:hint="eastAsia" w:ascii="仿宋" w:hAnsi="仿宋" w:eastAsia="仿宋" w:cs="仿宋"/>
                <w:b w:val="0"/>
                <w:bCs/>
                <w:color w:val="auto"/>
                <w:sz w:val="22"/>
                <w:szCs w:val="22"/>
                <w:highlight w:val="none"/>
                <w:vertAlign w:val="baseline"/>
                <w:lang w:val="en-US" w:eastAsia="zh-CN"/>
              </w:rPr>
            </w:pPr>
            <w:r>
              <w:rPr>
                <w:rFonts w:hint="eastAsia" w:ascii="仿宋" w:hAnsi="仿宋" w:eastAsia="仿宋" w:cs="仿宋"/>
                <w:b w:val="0"/>
                <w:bCs/>
                <w:color w:val="auto"/>
                <w:sz w:val="22"/>
                <w:szCs w:val="22"/>
                <w:highlight w:val="none"/>
                <w:vertAlign w:val="baseline"/>
                <w:lang w:val="en-US" w:eastAsia="zh-CN"/>
              </w:rPr>
              <w:t>7个工作日</w:t>
            </w:r>
          </w:p>
        </w:tc>
      </w:tr>
    </w:tbl>
    <w:p w14:paraId="28E4BD2E">
      <w:pPr>
        <w:numPr>
          <w:ilvl w:val="0"/>
          <w:numId w:val="0"/>
        </w:numPr>
        <w:spacing w:line="360" w:lineRule="auto"/>
        <w:rPr>
          <w:rFonts w:hint="default" w:ascii="仿宋" w:hAnsi="仿宋" w:eastAsia="仿宋" w:cs="仿宋"/>
          <w:b/>
          <w:bCs w:val="0"/>
          <w:color w:val="auto"/>
          <w:sz w:val="24"/>
          <w:szCs w:val="24"/>
          <w:highlight w:val="none"/>
          <w:vertAlign w:val="baseline"/>
          <w:lang w:val="en-US" w:eastAsia="zh-CN"/>
        </w:rPr>
      </w:pPr>
    </w:p>
    <w:p w14:paraId="4DAA6B82">
      <w:pPr>
        <w:rPr>
          <w:rFonts w:hint="default"/>
          <w:lang w:val="en-US" w:eastAsia="zh-CN"/>
        </w:rPr>
      </w:pPr>
    </w:p>
    <w:p w14:paraId="6A057566">
      <w:pPr>
        <w:rPr>
          <w:rFonts w:hint="default"/>
          <w:lang w:val="en-US" w:eastAsia="zh-CN"/>
        </w:rPr>
      </w:pPr>
    </w:p>
    <w:p w14:paraId="0AE6BFFE">
      <w:pPr>
        <w:rPr>
          <w:rFonts w:hint="default"/>
          <w:lang w:val="en-US" w:eastAsia="zh-CN"/>
        </w:rPr>
      </w:pPr>
    </w:p>
    <w:p w14:paraId="48C30F27">
      <w:pPr>
        <w:rPr>
          <w:rFonts w:hint="default"/>
          <w:lang w:val="en-US" w:eastAsia="zh-CN"/>
        </w:rPr>
      </w:pPr>
    </w:p>
    <w:p w14:paraId="09AD3A4A">
      <w:pPr>
        <w:rPr>
          <w:rFonts w:hint="default"/>
          <w:lang w:val="en-US" w:eastAsia="zh-CN"/>
        </w:rPr>
      </w:pPr>
    </w:p>
    <w:p w14:paraId="281B686A">
      <w:pPr>
        <w:rPr>
          <w:rFonts w:hint="default"/>
          <w:lang w:val="en-US" w:eastAsia="zh-CN"/>
        </w:rPr>
      </w:pPr>
    </w:p>
    <w:p w14:paraId="42C8EBC9">
      <w:pPr>
        <w:rPr>
          <w:rFonts w:hint="default"/>
          <w:lang w:val="en-US" w:eastAsia="zh-CN"/>
        </w:rPr>
      </w:pPr>
    </w:p>
    <w:p w14:paraId="744DBDA5">
      <w:pPr>
        <w:rPr>
          <w:rFonts w:hint="default"/>
          <w:lang w:val="en-US" w:eastAsia="zh-CN"/>
        </w:rPr>
      </w:pPr>
    </w:p>
    <w:p w14:paraId="6B210D61">
      <w:pPr>
        <w:rPr>
          <w:rFonts w:hint="default"/>
          <w:lang w:val="en-US" w:eastAsia="zh-CN"/>
        </w:rPr>
      </w:pPr>
    </w:p>
    <w:p w14:paraId="57C51E99">
      <w:pPr>
        <w:rPr>
          <w:rFonts w:hint="default"/>
          <w:lang w:val="en-US" w:eastAsia="zh-CN"/>
        </w:rPr>
      </w:pPr>
    </w:p>
    <w:p w14:paraId="521F97E2">
      <w:pPr>
        <w:rPr>
          <w:rFonts w:hint="default"/>
          <w:lang w:val="en-US" w:eastAsia="zh-CN"/>
        </w:rPr>
      </w:pPr>
    </w:p>
    <w:p w14:paraId="16C41091">
      <w:pPr>
        <w:rPr>
          <w:rFonts w:hint="default"/>
          <w:lang w:val="en-US" w:eastAsia="zh-CN"/>
        </w:rPr>
      </w:pPr>
    </w:p>
    <w:p w14:paraId="46A97A1D">
      <w:pPr>
        <w:rPr>
          <w:rFonts w:hint="default"/>
          <w:lang w:val="en-US" w:eastAsia="zh-CN"/>
        </w:rPr>
      </w:pPr>
    </w:p>
    <w:p w14:paraId="4E68940B">
      <w:pPr>
        <w:rPr>
          <w:rFonts w:hint="default"/>
          <w:lang w:val="en-US" w:eastAsia="zh-CN"/>
        </w:rPr>
      </w:pPr>
    </w:p>
    <w:p w14:paraId="64A767BC">
      <w:pPr>
        <w:rPr>
          <w:rFonts w:hint="default"/>
          <w:lang w:val="en-US" w:eastAsia="zh-CN"/>
        </w:rPr>
      </w:pPr>
    </w:p>
    <w:p w14:paraId="06CAB56A">
      <w:pPr>
        <w:pStyle w:val="2"/>
        <w:numPr>
          <w:ilvl w:val="0"/>
          <w:numId w:val="2"/>
        </w:numPr>
        <w:spacing w:line="360" w:lineRule="auto"/>
        <w:rPr>
          <w:rFonts w:hint="default" w:ascii="仿宋" w:hAnsi="仿宋" w:eastAsia="仿宋" w:cs="宋体"/>
          <w:bCs/>
          <w:color w:val="auto"/>
          <w:sz w:val="32"/>
          <w:szCs w:val="32"/>
          <w:highlight w:val="none"/>
          <w:lang w:val="en-US" w:eastAsia="zh-CN"/>
        </w:rPr>
      </w:pPr>
      <w:r>
        <w:rPr>
          <w:rFonts w:hint="eastAsia" w:ascii="仿宋" w:hAnsi="仿宋" w:eastAsia="仿宋" w:cs="宋体"/>
          <w:bCs/>
          <w:color w:val="auto"/>
          <w:sz w:val="32"/>
          <w:szCs w:val="32"/>
          <w:highlight w:val="none"/>
          <w:lang w:val="en-US" w:eastAsia="zh-CN"/>
        </w:rPr>
        <w:t>供应商须知</w:t>
      </w:r>
      <w:bookmarkEnd w:id="5"/>
      <w:bookmarkEnd w:id="6"/>
    </w:p>
    <w:p w14:paraId="45127E0A">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响应供应商应仔细阅读院内磋商采购文件的所有内容，按照</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采购文件的要求及格式编制响应文件，并保证其真实性，否则一切后果自负。</w:t>
      </w:r>
    </w:p>
    <w:p w14:paraId="3706010D">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，院内磋商是指评审小组向供应商发出院内磋商采购邀请函，要求供应商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w:t>
      </w:r>
      <w:r>
        <w:rPr>
          <w:rFonts w:hint="eastAsia" w:ascii="仿宋" w:hAnsi="仿宋" w:eastAsia="仿宋" w:cs="仿宋"/>
          <w:bCs/>
          <w:color w:val="auto"/>
          <w:sz w:val="24"/>
          <w:szCs w:val="24"/>
          <w:highlight w:val="none"/>
          <w:vertAlign w:val="baseline"/>
          <w:lang w:val="en-US" w:eastAsia="zh-CN"/>
        </w:rPr>
        <w:t>得分</w:t>
      </w:r>
      <w:r>
        <w:rPr>
          <w:rFonts w:hint="eastAsia" w:ascii="仿宋" w:hAnsi="仿宋" w:eastAsia="仿宋" w:cs="仿宋"/>
          <w:bCs/>
          <w:color w:val="auto"/>
          <w:sz w:val="24"/>
          <w:szCs w:val="24"/>
          <w:highlight w:val="none"/>
          <w:vertAlign w:val="baseline"/>
          <w:lang w:val="en-GB" w:eastAsia="zh-CN"/>
        </w:rPr>
        <w:t>情况确定是否签订采购协议的采购方式。</w:t>
      </w:r>
    </w:p>
    <w:p w14:paraId="19A7EA5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247471E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3C7F917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宋体"/>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报名院内磋商</w:t>
      </w:r>
      <w:r>
        <w:rPr>
          <w:rFonts w:hint="eastAsia" w:ascii="仿宋" w:hAnsi="仿宋" w:eastAsia="仿宋" w:cs="仿宋"/>
          <w:bCs/>
          <w:color w:val="auto"/>
          <w:sz w:val="24"/>
          <w:szCs w:val="24"/>
          <w:highlight w:val="none"/>
          <w:vertAlign w:val="baseline"/>
          <w:lang w:val="en-GB" w:eastAsia="zh-CN"/>
        </w:rPr>
        <w:t>的对应标的供应商；</w:t>
      </w:r>
    </w:p>
    <w:p w14:paraId="2E25F1D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4B5B526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后确定的按照最终</w:t>
      </w:r>
      <w:r>
        <w:rPr>
          <w:rFonts w:hint="eastAsia" w:ascii="仿宋" w:hAnsi="仿宋" w:eastAsia="仿宋" w:cs="仿宋"/>
          <w:bCs/>
          <w:color w:val="auto"/>
          <w:sz w:val="24"/>
          <w:szCs w:val="24"/>
          <w:highlight w:val="none"/>
          <w:vertAlign w:val="baseline"/>
          <w:lang w:val="en-US" w:eastAsia="zh-CN"/>
        </w:rPr>
        <w:t>得分</w:t>
      </w:r>
      <w:r>
        <w:rPr>
          <w:rFonts w:hint="eastAsia" w:ascii="仿宋" w:hAnsi="仿宋" w:eastAsia="仿宋" w:cs="仿宋"/>
          <w:bCs/>
          <w:color w:val="auto"/>
          <w:sz w:val="24"/>
          <w:szCs w:val="24"/>
          <w:highlight w:val="none"/>
          <w:vertAlign w:val="baseline"/>
          <w:lang w:val="en-GB" w:eastAsia="zh-CN"/>
        </w:rPr>
        <w:t>与采购人签订采购合同的供应商；</w:t>
      </w:r>
    </w:p>
    <w:p w14:paraId="72ADD63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“意向供应商”系指响应采购人的院内磋商</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活动，按照采购人院内磋商采购文件的要求实质参与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活动，包括获取院内磋商文件、提交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文件、参与采购人院内磋商评审，意图成为采购人采购项目成交供应商的单位或个人。</w:t>
      </w:r>
    </w:p>
    <w:p w14:paraId="03EFD04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2436C20D">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《青岛市妇女儿童医院招标采购管理办法》、《青岛市妇女儿童医用耗材紧急采购临时采购管理办法》等相关制度</w:t>
      </w:r>
    </w:p>
    <w:p w14:paraId="339C7D6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4D0F7AC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根据《青岛市妇女儿童医院招标采购管理办法》、《青岛市妇女儿童医用耗材紧急采购临时采购管理办法》规定，受到采购人邀请</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院内磋商</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的对应标的供应商，并满足本项目供应商资格要求、能提供符合采购要求的标的并符合院内磋商采购文件规定的供应商。</w:t>
      </w:r>
    </w:p>
    <w:p w14:paraId="5FE0FA4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院内磋商采购文件中带“★”条款为实质性条款，供应商必须按照院内磋商采购文件的要求做出实质性响应；</w:t>
      </w:r>
    </w:p>
    <w:p w14:paraId="4995923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2F1B920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7D6168E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参与院内磋商活动的供应商应对院内磋商采购文件和响应文件中的商业和技术等秘密保密，违者应对由此造成的后果承担法律责任。 </w:t>
      </w:r>
    </w:p>
    <w:p w14:paraId="287F3879">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2CE9648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1214AF1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674250B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041138F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485EDDF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3537ED49">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54F816D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除非有特殊要求，院内磋商采购文件不单独提供项目所在地的自然环境、气候条件、公用设施等情况，供应商被视为熟悉上述与履行合同有关的一切情况。</w:t>
      </w:r>
    </w:p>
    <w:p w14:paraId="1814AE3E">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采购人有权调整变更院内磋商采购文件的递交地点、截止时间、方式等。在院内磋商响应文件递交截止时间之前，采购人有权调整变更采购条件，有权撤销本次采购安排，采购人不向意向供应商承担任何责任。 </w:t>
      </w:r>
    </w:p>
    <w:p w14:paraId="49F3F0F4">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6.5如采购人认为参与院内磋商的意向供应商或其响应条件均不符合采购人的采购要求，采购人有权停止本次采购，且不向意向供应商承担任何责任。</w:t>
      </w:r>
    </w:p>
    <w:p w14:paraId="295D9EE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737B285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08FBD2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E9859B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DBD6E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ECC6A8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19E001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3F7C8F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65EC6C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D7404EA">
      <w:pPr>
        <w:pStyle w:val="2"/>
        <w:numPr>
          <w:ilvl w:val="0"/>
          <w:numId w:val="2"/>
        </w:numPr>
        <w:rPr>
          <w:rFonts w:hint="eastAsia" w:ascii="仿宋" w:hAnsi="仿宋" w:eastAsia="仿宋" w:cs="宋体"/>
          <w:bCs/>
          <w:color w:val="auto"/>
          <w:sz w:val="32"/>
          <w:szCs w:val="32"/>
          <w:highlight w:val="none"/>
          <w:lang w:val="en-US" w:eastAsia="zh-CN"/>
        </w:rPr>
      </w:pPr>
      <w:bookmarkStart w:id="7" w:name="_Toc11138"/>
      <w:bookmarkStart w:id="8" w:name="_Toc3841"/>
      <w:r>
        <w:rPr>
          <w:rFonts w:hint="eastAsia" w:ascii="仿宋" w:hAnsi="仿宋" w:eastAsia="仿宋" w:cs="宋体"/>
          <w:bCs/>
          <w:color w:val="auto"/>
          <w:sz w:val="32"/>
          <w:szCs w:val="32"/>
          <w:highlight w:val="none"/>
          <w:lang w:val="en-US" w:eastAsia="zh-CN"/>
        </w:rPr>
        <w:t>报价文件格式</w:t>
      </w:r>
      <w:bookmarkEnd w:id="7"/>
      <w:bookmarkEnd w:id="8"/>
    </w:p>
    <w:p w14:paraId="441651DA">
      <w:pPr>
        <w:jc w:val="center"/>
        <w:rPr>
          <w:rFonts w:hint="eastAsia" w:cs="宋体"/>
          <w:b/>
          <w:color w:val="auto"/>
          <w:spacing w:val="100"/>
          <w:szCs w:val="21"/>
          <w:highlight w:val="none"/>
          <w:vertAlign w:val="baseline"/>
        </w:rPr>
      </w:pPr>
    </w:p>
    <w:p w14:paraId="2FE71E4C">
      <w:pPr>
        <w:jc w:val="center"/>
        <w:rPr>
          <w:rFonts w:hint="eastAsia" w:cs="宋体"/>
          <w:b/>
          <w:color w:val="auto"/>
          <w:spacing w:val="100"/>
          <w:szCs w:val="21"/>
          <w:highlight w:val="none"/>
          <w:vertAlign w:val="baseline"/>
        </w:rPr>
      </w:pPr>
    </w:p>
    <w:p w14:paraId="73ACAFB8">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7D827B94">
      <w:pPr>
        <w:jc w:val="center"/>
        <w:rPr>
          <w:rFonts w:cs="宋体"/>
          <w:color w:val="auto"/>
          <w:sz w:val="32"/>
          <w:szCs w:val="32"/>
          <w:highlight w:val="none"/>
          <w:vertAlign w:val="baseline"/>
        </w:rPr>
      </w:pPr>
    </w:p>
    <w:p w14:paraId="3695A334">
      <w:pPr>
        <w:jc w:val="center"/>
        <w:rPr>
          <w:rFonts w:cs="宋体"/>
          <w:color w:val="auto"/>
          <w:sz w:val="32"/>
          <w:szCs w:val="32"/>
          <w:highlight w:val="none"/>
          <w:vertAlign w:val="baseline"/>
        </w:rPr>
      </w:pPr>
    </w:p>
    <w:p w14:paraId="24B41D11">
      <w:pPr>
        <w:jc w:val="center"/>
        <w:rPr>
          <w:rFonts w:cs="宋体"/>
          <w:color w:val="auto"/>
          <w:sz w:val="32"/>
          <w:szCs w:val="32"/>
          <w:highlight w:val="none"/>
          <w:vertAlign w:val="baseline"/>
        </w:rPr>
      </w:pPr>
    </w:p>
    <w:p w14:paraId="765D2B8D">
      <w:pPr>
        <w:jc w:val="center"/>
        <w:rPr>
          <w:rFonts w:hint="eastAsia" w:cs="宋体"/>
          <w:color w:val="auto"/>
          <w:sz w:val="32"/>
          <w:szCs w:val="32"/>
          <w:highlight w:val="none"/>
          <w:vertAlign w:val="baseline"/>
        </w:rPr>
      </w:pPr>
    </w:p>
    <w:p w14:paraId="5BB29DAD">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26DC30B2">
      <w:pPr>
        <w:jc w:val="center"/>
        <w:rPr>
          <w:rFonts w:hint="eastAsia" w:cs="宋体"/>
          <w:b/>
          <w:color w:val="auto"/>
          <w:sz w:val="28"/>
          <w:szCs w:val="28"/>
          <w:highlight w:val="none"/>
          <w:vertAlign w:val="baseline"/>
        </w:rPr>
      </w:pPr>
    </w:p>
    <w:p w14:paraId="5F4DAFE0">
      <w:pPr>
        <w:spacing w:line="360" w:lineRule="auto"/>
        <w:rPr>
          <w:rFonts w:hint="eastAsia" w:cs="宋体"/>
          <w:color w:val="auto"/>
          <w:sz w:val="32"/>
          <w:szCs w:val="32"/>
          <w:highlight w:val="none"/>
          <w:vertAlign w:val="baseline"/>
        </w:rPr>
      </w:pPr>
    </w:p>
    <w:p w14:paraId="357DD85E">
      <w:pPr>
        <w:spacing w:line="360" w:lineRule="auto"/>
        <w:rPr>
          <w:rFonts w:hint="eastAsia" w:cs="宋体"/>
          <w:color w:val="auto"/>
          <w:sz w:val="32"/>
          <w:szCs w:val="32"/>
          <w:highlight w:val="none"/>
          <w:vertAlign w:val="baseline"/>
        </w:rPr>
      </w:pPr>
    </w:p>
    <w:p w14:paraId="730AD0A5">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6A14E58F">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0448F28C">
      <w:pPr>
        <w:jc w:val="center"/>
        <w:rPr>
          <w:rFonts w:hint="eastAsia" w:cs="宋体"/>
          <w:color w:val="auto"/>
          <w:sz w:val="28"/>
          <w:szCs w:val="28"/>
          <w:highlight w:val="none"/>
          <w:vertAlign w:val="baseline"/>
        </w:rPr>
      </w:pPr>
    </w:p>
    <w:p w14:paraId="6A26790A">
      <w:pPr>
        <w:rPr>
          <w:rFonts w:hint="eastAsia" w:cs="宋体"/>
          <w:color w:val="auto"/>
          <w:sz w:val="28"/>
          <w:szCs w:val="28"/>
          <w:highlight w:val="none"/>
          <w:vertAlign w:val="baseline"/>
        </w:rPr>
      </w:pPr>
    </w:p>
    <w:p w14:paraId="300A2757">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390EE8FE">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43F620C7">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7E0BAD08">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018D0EE9">
      <w:pPr>
        <w:jc w:val="center"/>
        <w:rPr>
          <w:rFonts w:hint="eastAsia" w:ascii="仿宋" w:hAnsi="仿宋" w:eastAsia="仿宋" w:cs="宋体"/>
          <w:b/>
          <w:bCs/>
          <w:color w:val="auto"/>
          <w:sz w:val="32"/>
          <w:szCs w:val="32"/>
          <w:highlight w:val="none"/>
          <w:vertAlign w:val="baseline"/>
          <w:lang w:val="en-GB"/>
        </w:rPr>
      </w:pPr>
    </w:p>
    <w:p w14:paraId="0971043C">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798AA37D">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464BAE0A">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（3）法人授权委托书；</w:t>
      </w:r>
    </w:p>
    <w:p w14:paraId="4CCC5E4C">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2D8ADA7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6D611136">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29077603">
      <w:pPr>
        <w:rPr>
          <w:rFonts w:hint="eastAsia" w:ascii="仿宋" w:hAnsi="仿宋" w:eastAsia="仿宋" w:cs="宋体"/>
          <w:b w:val="0"/>
          <w:color w:val="auto"/>
          <w:sz w:val="28"/>
          <w:szCs w:val="28"/>
          <w:highlight w:val="none"/>
          <w:vertAlign w:val="baseline"/>
          <w:lang w:val="en-GB"/>
        </w:rPr>
      </w:pPr>
    </w:p>
    <w:p w14:paraId="1DF98C3E">
      <w:pPr>
        <w:rPr>
          <w:rFonts w:hint="eastAsia" w:ascii="仿宋" w:hAnsi="仿宋" w:eastAsia="仿宋" w:cs="宋体"/>
          <w:b w:val="0"/>
          <w:color w:val="auto"/>
          <w:sz w:val="28"/>
          <w:szCs w:val="28"/>
          <w:highlight w:val="none"/>
          <w:vertAlign w:val="baseline"/>
          <w:lang w:val="en-GB"/>
        </w:rPr>
      </w:pPr>
    </w:p>
    <w:p w14:paraId="2617383F">
      <w:pPr>
        <w:rPr>
          <w:rFonts w:hint="eastAsia" w:ascii="仿宋" w:hAnsi="仿宋" w:eastAsia="仿宋" w:cs="宋体"/>
          <w:b w:val="0"/>
          <w:color w:val="auto"/>
          <w:sz w:val="28"/>
          <w:szCs w:val="28"/>
          <w:highlight w:val="none"/>
          <w:vertAlign w:val="baseline"/>
          <w:lang w:val="en-GB"/>
        </w:rPr>
      </w:pPr>
    </w:p>
    <w:p w14:paraId="1492BAFB">
      <w:pPr>
        <w:rPr>
          <w:rFonts w:hint="eastAsia" w:ascii="仿宋" w:hAnsi="仿宋" w:eastAsia="仿宋" w:cs="宋体"/>
          <w:b w:val="0"/>
          <w:color w:val="auto"/>
          <w:sz w:val="28"/>
          <w:szCs w:val="28"/>
          <w:highlight w:val="none"/>
          <w:vertAlign w:val="baseline"/>
          <w:lang w:val="en-GB"/>
        </w:rPr>
      </w:pPr>
    </w:p>
    <w:p w14:paraId="54DCD80D">
      <w:pPr>
        <w:rPr>
          <w:rFonts w:hint="eastAsia" w:ascii="仿宋" w:hAnsi="仿宋" w:eastAsia="仿宋" w:cs="宋体"/>
          <w:b w:val="0"/>
          <w:color w:val="auto"/>
          <w:sz w:val="28"/>
          <w:szCs w:val="28"/>
          <w:highlight w:val="none"/>
          <w:vertAlign w:val="baseline"/>
          <w:lang w:val="en-GB"/>
        </w:rPr>
      </w:pPr>
    </w:p>
    <w:p w14:paraId="208F7B9B">
      <w:pPr>
        <w:rPr>
          <w:rFonts w:hint="eastAsia" w:ascii="仿宋" w:hAnsi="仿宋" w:eastAsia="仿宋" w:cs="宋体"/>
          <w:b w:val="0"/>
          <w:color w:val="auto"/>
          <w:sz w:val="28"/>
          <w:szCs w:val="28"/>
          <w:highlight w:val="none"/>
          <w:vertAlign w:val="baseline"/>
          <w:lang w:val="en-GB"/>
        </w:rPr>
      </w:pPr>
    </w:p>
    <w:p w14:paraId="05A3E076">
      <w:pPr>
        <w:rPr>
          <w:rFonts w:hint="eastAsia" w:ascii="仿宋" w:hAnsi="仿宋" w:eastAsia="仿宋" w:cs="宋体"/>
          <w:b w:val="0"/>
          <w:color w:val="auto"/>
          <w:sz w:val="28"/>
          <w:szCs w:val="28"/>
          <w:highlight w:val="none"/>
          <w:vertAlign w:val="baseline"/>
          <w:lang w:val="en-GB"/>
        </w:rPr>
      </w:pPr>
    </w:p>
    <w:p w14:paraId="133E8489">
      <w:pPr>
        <w:rPr>
          <w:rFonts w:hint="eastAsia" w:ascii="仿宋" w:hAnsi="仿宋" w:eastAsia="仿宋" w:cs="宋体"/>
          <w:b w:val="0"/>
          <w:color w:val="auto"/>
          <w:sz w:val="28"/>
          <w:szCs w:val="28"/>
          <w:highlight w:val="none"/>
          <w:vertAlign w:val="baseline"/>
          <w:lang w:val="en-GB"/>
        </w:rPr>
      </w:pPr>
    </w:p>
    <w:p w14:paraId="17366759">
      <w:pPr>
        <w:rPr>
          <w:rFonts w:hint="eastAsia" w:ascii="仿宋" w:hAnsi="仿宋" w:eastAsia="仿宋" w:cs="宋体"/>
          <w:b w:val="0"/>
          <w:color w:val="auto"/>
          <w:sz w:val="28"/>
          <w:szCs w:val="28"/>
          <w:highlight w:val="none"/>
          <w:vertAlign w:val="baseline"/>
          <w:lang w:val="en-GB"/>
        </w:rPr>
      </w:pPr>
    </w:p>
    <w:p w14:paraId="1E28AF9D">
      <w:pPr>
        <w:rPr>
          <w:rFonts w:hint="eastAsia" w:ascii="仿宋" w:hAnsi="仿宋" w:eastAsia="仿宋" w:cs="宋体"/>
          <w:b w:val="0"/>
          <w:color w:val="auto"/>
          <w:sz w:val="28"/>
          <w:szCs w:val="28"/>
          <w:highlight w:val="none"/>
          <w:vertAlign w:val="baseline"/>
          <w:lang w:val="en-GB"/>
        </w:rPr>
      </w:pPr>
    </w:p>
    <w:p w14:paraId="65F12754">
      <w:pPr>
        <w:rPr>
          <w:rFonts w:hint="eastAsia" w:ascii="仿宋" w:hAnsi="仿宋" w:eastAsia="仿宋" w:cs="宋体"/>
          <w:b w:val="0"/>
          <w:color w:val="auto"/>
          <w:sz w:val="28"/>
          <w:szCs w:val="28"/>
          <w:highlight w:val="none"/>
          <w:vertAlign w:val="baseline"/>
          <w:lang w:val="en-GB"/>
        </w:rPr>
      </w:pPr>
    </w:p>
    <w:p w14:paraId="348010B5">
      <w:pPr>
        <w:rPr>
          <w:rFonts w:hint="eastAsia" w:ascii="仿宋" w:hAnsi="仿宋" w:eastAsia="仿宋" w:cs="宋体"/>
          <w:b w:val="0"/>
          <w:color w:val="auto"/>
          <w:sz w:val="28"/>
          <w:szCs w:val="28"/>
          <w:highlight w:val="none"/>
          <w:vertAlign w:val="baseline"/>
          <w:lang w:val="en-GB"/>
        </w:rPr>
      </w:pPr>
    </w:p>
    <w:p w14:paraId="72E316E6">
      <w:pPr>
        <w:rPr>
          <w:rFonts w:hint="eastAsia" w:ascii="仿宋" w:hAnsi="仿宋" w:eastAsia="仿宋" w:cs="宋体"/>
          <w:b w:val="0"/>
          <w:color w:val="auto"/>
          <w:sz w:val="28"/>
          <w:szCs w:val="28"/>
          <w:highlight w:val="none"/>
          <w:vertAlign w:val="baseline"/>
          <w:lang w:val="en-GB"/>
        </w:rPr>
      </w:pPr>
    </w:p>
    <w:p w14:paraId="4478E15A">
      <w:pPr>
        <w:rPr>
          <w:rFonts w:hint="eastAsia" w:ascii="仿宋" w:hAnsi="仿宋" w:eastAsia="仿宋" w:cs="宋体"/>
          <w:b w:val="0"/>
          <w:color w:val="auto"/>
          <w:sz w:val="28"/>
          <w:szCs w:val="28"/>
          <w:highlight w:val="none"/>
          <w:vertAlign w:val="baseline"/>
          <w:lang w:val="en-GB"/>
        </w:rPr>
      </w:pPr>
    </w:p>
    <w:p w14:paraId="4E2F4DCB">
      <w:pPr>
        <w:rPr>
          <w:rFonts w:hint="eastAsia" w:ascii="仿宋" w:hAnsi="仿宋" w:eastAsia="仿宋" w:cs="宋体"/>
          <w:b w:val="0"/>
          <w:color w:val="auto"/>
          <w:sz w:val="28"/>
          <w:szCs w:val="28"/>
          <w:highlight w:val="none"/>
          <w:vertAlign w:val="baseline"/>
          <w:lang w:val="en-GB"/>
        </w:rPr>
      </w:pPr>
    </w:p>
    <w:p w14:paraId="1FD3BED8">
      <w:pPr>
        <w:rPr>
          <w:rFonts w:hint="eastAsia" w:ascii="仿宋" w:hAnsi="仿宋" w:eastAsia="仿宋" w:cs="宋体"/>
          <w:b w:val="0"/>
          <w:color w:val="auto"/>
          <w:sz w:val="28"/>
          <w:szCs w:val="28"/>
          <w:highlight w:val="none"/>
          <w:vertAlign w:val="baseline"/>
          <w:lang w:val="en-GB"/>
        </w:rPr>
      </w:pPr>
    </w:p>
    <w:p w14:paraId="30C57ACA">
      <w:pPr>
        <w:rPr>
          <w:rFonts w:hint="eastAsia" w:ascii="仿宋" w:hAnsi="仿宋" w:eastAsia="仿宋" w:cs="宋体"/>
          <w:b w:val="0"/>
          <w:color w:val="auto"/>
          <w:sz w:val="28"/>
          <w:szCs w:val="28"/>
          <w:highlight w:val="none"/>
          <w:vertAlign w:val="baseline"/>
          <w:lang w:val="en-GB"/>
        </w:rPr>
      </w:pPr>
    </w:p>
    <w:p w14:paraId="7100AA43">
      <w:pPr>
        <w:rPr>
          <w:rFonts w:hint="eastAsia" w:ascii="仿宋" w:hAnsi="仿宋" w:eastAsia="仿宋" w:cs="宋体"/>
          <w:b w:val="0"/>
          <w:color w:val="auto"/>
          <w:sz w:val="28"/>
          <w:szCs w:val="28"/>
          <w:highlight w:val="none"/>
          <w:vertAlign w:val="baseline"/>
          <w:lang w:val="en-GB"/>
        </w:rPr>
      </w:pPr>
    </w:p>
    <w:p w14:paraId="5B6DE312">
      <w:pPr>
        <w:rPr>
          <w:rFonts w:hint="eastAsia" w:ascii="仿宋" w:hAnsi="仿宋" w:eastAsia="仿宋" w:cs="宋体"/>
          <w:b w:val="0"/>
          <w:color w:val="auto"/>
          <w:sz w:val="28"/>
          <w:szCs w:val="28"/>
          <w:highlight w:val="none"/>
          <w:vertAlign w:val="baseline"/>
          <w:lang w:val="en-GB"/>
        </w:rPr>
      </w:pPr>
    </w:p>
    <w:p w14:paraId="2A2D1B25">
      <w:pPr>
        <w:rPr>
          <w:rFonts w:hint="eastAsia" w:ascii="仿宋" w:hAnsi="仿宋" w:eastAsia="仿宋" w:cs="宋体"/>
          <w:b w:val="0"/>
          <w:color w:val="auto"/>
          <w:sz w:val="28"/>
          <w:szCs w:val="28"/>
          <w:highlight w:val="none"/>
          <w:vertAlign w:val="baseline"/>
          <w:lang w:val="en-GB"/>
        </w:rPr>
      </w:pPr>
    </w:p>
    <w:p w14:paraId="749CF3AB">
      <w:pPr>
        <w:rPr>
          <w:rFonts w:hint="eastAsia" w:ascii="仿宋" w:hAnsi="仿宋" w:eastAsia="仿宋" w:cs="宋体"/>
          <w:b w:val="0"/>
          <w:color w:val="auto"/>
          <w:sz w:val="28"/>
          <w:szCs w:val="28"/>
          <w:highlight w:val="none"/>
          <w:vertAlign w:val="baseline"/>
          <w:lang w:val="en-GB"/>
        </w:rPr>
      </w:pPr>
    </w:p>
    <w:p w14:paraId="2B912784">
      <w:pPr>
        <w:rPr>
          <w:rFonts w:hint="eastAsia" w:ascii="仿宋" w:hAnsi="仿宋" w:eastAsia="仿宋" w:cs="宋体"/>
          <w:b w:val="0"/>
          <w:color w:val="auto"/>
          <w:sz w:val="28"/>
          <w:szCs w:val="28"/>
          <w:highlight w:val="none"/>
          <w:vertAlign w:val="baseline"/>
          <w:lang w:val="en-GB"/>
        </w:rPr>
      </w:pPr>
    </w:p>
    <w:p w14:paraId="09BCB399">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2CEB1E27">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5C99CA5E">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1DC7C91D">
      <w:pPr>
        <w:jc w:val="center"/>
        <w:rPr>
          <w:rFonts w:hint="default" w:ascii="仿宋" w:hAnsi="仿宋" w:eastAsia="仿宋" w:cs="宋体"/>
          <w:b/>
          <w:bCs/>
          <w:color w:val="auto"/>
          <w:sz w:val="28"/>
          <w:szCs w:val="28"/>
          <w:highlight w:val="none"/>
          <w:vertAlign w:val="baseline"/>
          <w:lang w:val="en-US" w:eastAsia="zh-CN"/>
        </w:rPr>
      </w:pPr>
    </w:p>
    <w:tbl>
      <w:tblPr>
        <w:tblStyle w:val="9"/>
        <w:tblW w:w="157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1625"/>
        <w:gridCol w:w="896"/>
        <w:gridCol w:w="795"/>
        <w:gridCol w:w="1305"/>
        <w:gridCol w:w="1305"/>
        <w:gridCol w:w="1305"/>
        <w:gridCol w:w="1305"/>
        <w:gridCol w:w="840"/>
        <w:gridCol w:w="855"/>
        <w:gridCol w:w="1095"/>
        <w:gridCol w:w="855"/>
        <w:gridCol w:w="825"/>
        <w:gridCol w:w="750"/>
        <w:gridCol w:w="1030"/>
      </w:tblGrid>
      <w:tr w14:paraId="7097C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952" w:type="dxa"/>
            <w:vAlign w:val="center"/>
          </w:tcPr>
          <w:p w14:paraId="54627DD2">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包组</w:t>
            </w:r>
            <w:bookmarkStart w:id="11" w:name="_GoBack"/>
            <w:bookmarkEnd w:id="11"/>
          </w:p>
        </w:tc>
        <w:tc>
          <w:tcPr>
            <w:tcW w:w="1625" w:type="dxa"/>
            <w:vAlign w:val="center"/>
          </w:tcPr>
          <w:p w14:paraId="7EFEF249">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名称</w:t>
            </w:r>
          </w:p>
        </w:tc>
        <w:tc>
          <w:tcPr>
            <w:tcW w:w="896" w:type="dxa"/>
            <w:vAlign w:val="center"/>
          </w:tcPr>
          <w:p w14:paraId="4D6C0614">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规格型号</w:t>
            </w:r>
          </w:p>
        </w:tc>
        <w:tc>
          <w:tcPr>
            <w:tcW w:w="795" w:type="dxa"/>
            <w:vAlign w:val="center"/>
          </w:tcPr>
          <w:p w14:paraId="05A3328A">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品牌</w:t>
            </w:r>
          </w:p>
        </w:tc>
        <w:tc>
          <w:tcPr>
            <w:tcW w:w="1305" w:type="dxa"/>
            <w:vAlign w:val="center"/>
          </w:tcPr>
          <w:p w14:paraId="55A0A70F">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注册证号</w:t>
            </w:r>
          </w:p>
        </w:tc>
        <w:tc>
          <w:tcPr>
            <w:tcW w:w="1305" w:type="dxa"/>
            <w:vAlign w:val="center"/>
          </w:tcPr>
          <w:p w14:paraId="459D190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医保编码</w:t>
            </w:r>
          </w:p>
        </w:tc>
        <w:tc>
          <w:tcPr>
            <w:tcW w:w="1305" w:type="dxa"/>
            <w:vAlign w:val="center"/>
          </w:tcPr>
          <w:p w14:paraId="694D2E0A">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山东省药品和医用耗材招采管理子系统挂网ID</w:t>
            </w:r>
          </w:p>
        </w:tc>
        <w:tc>
          <w:tcPr>
            <w:tcW w:w="1305" w:type="dxa"/>
            <w:vAlign w:val="center"/>
          </w:tcPr>
          <w:p w14:paraId="77878E68">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生产厂家</w:t>
            </w:r>
          </w:p>
        </w:tc>
        <w:tc>
          <w:tcPr>
            <w:tcW w:w="840" w:type="dxa"/>
            <w:vAlign w:val="center"/>
          </w:tcPr>
          <w:p w14:paraId="53456BE7">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数量</w:t>
            </w:r>
          </w:p>
        </w:tc>
        <w:tc>
          <w:tcPr>
            <w:tcW w:w="855" w:type="dxa"/>
            <w:vAlign w:val="center"/>
          </w:tcPr>
          <w:p w14:paraId="63AFB554">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单位</w:t>
            </w:r>
          </w:p>
        </w:tc>
        <w:tc>
          <w:tcPr>
            <w:tcW w:w="1095" w:type="dxa"/>
            <w:vAlign w:val="center"/>
          </w:tcPr>
          <w:p w14:paraId="09CB11C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单价（元）</w:t>
            </w:r>
          </w:p>
        </w:tc>
        <w:tc>
          <w:tcPr>
            <w:tcW w:w="855" w:type="dxa"/>
            <w:vAlign w:val="center"/>
          </w:tcPr>
          <w:p w14:paraId="3503A561">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825" w:type="dxa"/>
            <w:vAlign w:val="center"/>
          </w:tcPr>
          <w:p w14:paraId="10BA0FBC">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供货周期</w:t>
            </w:r>
          </w:p>
        </w:tc>
        <w:tc>
          <w:tcPr>
            <w:tcW w:w="750" w:type="dxa"/>
            <w:vAlign w:val="center"/>
          </w:tcPr>
          <w:p w14:paraId="165325AA">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质保期</w:t>
            </w:r>
          </w:p>
        </w:tc>
        <w:tc>
          <w:tcPr>
            <w:tcW w:w="1030" w:type="dxa"/>
            <w:vAlign w:val="center"/>
          </w:tcPr>
          <w:p w14:paraId="4ADDA9F9">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参数响应情况</w:t>
            </w:r>
          </w:p>
        </w:tc>
      </w:tr>
      <w:tr w14:paraId="32892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952" w:type="dxa"/>
            <w:vAlign w:val="center"/>
          </w:tcPr>
          <w:p w14:paraId="4225B41B">
            <w:pPr>
              <w:jc w:val="center"/>
              <w:rPr>
                <w:rFonts w:hint="eastAsia" w:ascii="仿宋" w:hAnsi="仿宋" w:eastAsia="仿宋" w:cs="宋体"/>
                <w:b w:val="0"/>
                <w:color w:val="auto"/>
                <w:sz w:val="24"/>
                <w:szCs w:val="24"/>
                <w:highlight w:val="none"/>
                <w:vertAlign w:val="baseline"/>
                <w:lang w:val="en-GB"/>
              </w:rPr>
            </w:pPr>
          </w:p>
        </w:tc>
        <w:tc>
          <w:tcPr>
            <w:tcW w:w="1625" w:type="dxa"/>
            <w:vAlign w:val="center"/>
          </w:tcPr>
          <w:p w14:paraId="75F2D73B">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674DD32D">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14185B1E">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27C5976">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58309DA">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2D89854">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3D1F1B0D">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258A3E30">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2B36DDD1">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77408993">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0F326DC9">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1B5B8657">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2311715A">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3011F0E9">
            <w:pPr>
              <w:jc w:val="center"/>
              <w:rPr>
                <w:rFonts w:hint="eastAsia" w:ascii="仿宋" w:hAnsi="仿宋" w:eastAsia="仿宋" w:cs="宋体"/>
                <w:b w:val="0"/>
                <w:color w:val="auto"/>
                <w:sz w:val="24"/>
                <w:szCs w:val="24"/>
                <w:highlight w:val="none"/>
                <w:vertAlign w:val="baseline"/>
                <w:lang w:val="en-GB"/>
              </w:rPr>
            </w:pPr>
          </w:p>
        </w:tc>
      </w:tr>
      <w:tr w14:paraId="32CB4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52" w:type="dxa"/>
            <w:vAlign w:val="center"/>
          </w:tcPr>
          <w:p w14:paraId="698F9263">
            <w:pPr>
              <w:jc w:val="center"/>
              <w:rPr>
                <w:rFonts w:hint="eastAsia" w:ascii="仿宋" w:hAnsi="仿宋" w:eastAsia="仿宋" w:cs="宋体"/>
                <w:b w:val="0"/>
                <w:color w:val="auto"/>
                <w:sz w:val="24"/>
                <w:szCs w:val="24"/>
                <w:highlight w:val="none"/>
                <w:vertAlign w:val="baseline"/>
                <w:lang w:val="en-GB"/>
              </w:rPr>
            </w:pPr>
          </w:p>
        </w:tc>
        <w:tc>
          <w:tcPr>
            <w:tcW w:w="1625" w:type="dxa"/>
            <w:vAlign w:val="center"/>
          </w:tcPr>
          <w:p w14:paraId="4B26A98E">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3BC3A44E">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1796742B">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C150DE6">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F919A85">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3F429ED4">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02BD456D">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08656D0C">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4515DBEE">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752F645C">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6910184C">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2462A7D5">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227DE02A">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271E7E81">
            <w:pPr>
              <w:jc w:val="center"/>
              <w:rPr>
                <w:rFonts w:hint="eastAsia" w:ascii="仿宋" w:hAnsi="仿宋" w:eastAsia="仿宋" w:cs="宋体"/>
                <w:b w:val="0"/>
                <w:color w:val="auto"/>
                <w:sz w:val="24"/>
                <w:szCs w:val="24"/>
                <w:highlight w:val="none"/>
                <w:vertAlign w:val="baseline"/>
                <w:lang w:val="en-GB"/>
              </w:rPr>
            </w:pPr>
          </w:p>
        </w:tc>
      </w:tr>
      <w:tr w14:paraId="74A0F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52" w:type="dxa"/>
            <w:vAlign w:val="center"/>
          </w:tcPr>
          <w:p w14:paraId="46DE4E0B">
            <w:pPr>
              <w:jc w:val="center"/>
              <w:rPr>
                <w:rFonts w:hint="eastAsia" w:ascii="仿宋" w:hAnsi="仿宋" w:eastAsia="仿宋" w:cs="宋体"/>
                <w:b w:val="0"/>
                <w:color w:val="auto"/>
                <w:sz w:val="24"/>
                <w:szCs w:val="24"/>
                <w:highlight w:val="none"/>
                <w:vertAlign w:val="baseline"/>
                <w:lang w:val="en-GB"/>
              </w:rPr>
            </w:pPr>
          </w:p>
        </w:tc>
        <w:tc>
          <w:tcPr>
            <w:tcW w:w="1625" w:type="dxa"/>
            <w:vAlign w:val="center"/>
          </w:tcPr>
          <w:p w14:paraId="380FAE87">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53B77132">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6443BA6F">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BBF367E">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83FA05E">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0743AC2C">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DD61F9C">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2076051F">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27FD5C97">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5DFEC22E">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58BE640A">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46A307EF">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5BCF1C43">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218330EC">
            <w:pPr>
              <w:jc w:val="center"/>
              <w:rPr>
                <w:rFonts w:hint="eastAsia" w:ascii="仿宋" w:hAnsi="仿宋" w:eastAsia="仿宋" w:cs="宋体"/>
                <w:b w:val="0"/>
                <w:color w:val="auto"/>
                <w:sz w:val="24"/>
                <w:szCs w:val="24"/>
                <w:highlight w:val="none"/>
                <w:vertAlign w:val="baseline"/>
                <w:lang w:val="en-GB"/>
              </w:rPr>
            </w:pPr>
          </w:p>
        </w:tc>
      </w:tr>
      <w:tr w14:paraId="5D316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52" w:type="dxa"/>
            <w:vAlign w:val="center"/>
          </w:tcPr>
          <w:p w14:paraId="2E111152">
            <w:pPr>
              <w:jc w:val="center"/>
              <w:rPr>
                <w:rFonts w:hint="eastAsia" w:ascii="仿宋" w:hAnsi="仿宋" w:eastAsia="仿宋" w:cs="宋体"/>
                <w:b w:val="0"/>
                <w:color w:val="auto"/>
                <w:sz w:val="24"/>
                <w:szCs w:val="24"/>
                <w:highlight w:val="none"/>
                <w:vertAlign w:val="baseline"/>
                <w:lang w:val="en-GB"/>
              </w:rPr>
            </w:pPr>
          </w:p>
        </w:tc>
        <w:tc>
          <w:tcPr>
            <w:tcW w:w="1625" w:type="dxa"/>
            <w:vAlign w:val="center"/>
          </w:tcPr>
          <w:p w14:paraId="449CBC7B">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057E6C1A">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05C2ABAD">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7D01A75F">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6524167A">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3E3CA11">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7984B9AE">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30DFD29E">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09762864">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15F970BF">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0BCEF003">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40C42203">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57275C99">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4ABEC4F3">
            <w:pPr>
              <w:jc w:val="center"/>
              <w:rPr>
                <w:rFonts w:hint="eastAsia" w:ascii="仿宋" w:hAnsi="仿宋" w:eastAsia="仿宋" w:cs="宋体"/>
                <w:b w:val="0"/>
                <w:color w:val="auto"/>
                <w:sz w:val="24"/>
                <w:szCs w:val="24"/>
                <w:highlight w:val="none"/>
                <w:vertAlign w:val="baseline"/>
                <w:lang w:val="en-GB"/>
              </w:rPr>
            </w:pPr>
          </w:p>
        </w:tc>
      </w:tr>
      <w:tr w14:paraId="64B61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52" w:type="dxa"/>
            <w:vAlign w:val="center"/>
          </w:tcPr>
          <w:p w14:paraId="33D2C6C5">
            <w:pPr>
              <w:jc w:val="center"/>
              <w:rPr>
                <w:rFonts w:hint="eastAsia" w:ascii="仿宋" w:hAnsi="仿宋" w:eastAsia="仿宋" w:cs="宋体"/>
                <w:b w:val="0"/>
                <w:color w:val="auto"/>
                <w:sz w:val="24"/>
                <w:szCs w:val="24"/>
                <w:highlight w:val="none"/>
                <w:vertAlign w:val="baseline"/>
                <w:lang w:val="en-GB"/>
              </w:rPr>
            </w:pPr>
          </w:p>
        </w:tc>
        <w:tc>
          <w:tcPr>
            <w:tcW w:w="1625" w:type="dxa"/>
            <w:vAlign w:val="center"/>
          </w:tcPr>
          <w:p w14:paraId="3F87638D">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47DB832D">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0A96236B">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AFDE59E">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7414824E">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59F84D94">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6840459C">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5E90BD2B">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709A3BD0">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4F4DEA0E">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0E874C4E">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3A9BA2F8">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5AF78681">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5EDB6AB6">
            <w:pPr>
              <w:jc w:val="center"/>
              <w:rPr>
                <w:rFonts w:hint="eastAsia" w:ascii="仿宋" w:hAnsi="仿宋" w:eastAsia="仿宋" w:cs="宋体"/>
                <w:b w:val="0"/>
                <w:color w:val="auto"/>
                <w:sz w:val="24"/>
                <w:szCs w:val="24"/>
                <w:highlight w:val="none"/>
                <w:vertAlign w:val="baseline"/>
                <w:lang w:val="en-GB"/>
              </w:rPr>
            </w:pPr>
          </w:p>
        </w:tc>
      </w:tr>
      <w:tr w14:paraId="7D661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52" w:type="dxa"/>
            <w:vAlign w:val="center"/>
          </w:tcPr>
          <w:p w14:paraId="6442764D">
            <w:pPr>
              <w:jc w:val="center"/>
              <w:rPr>
                <w:rFonts w:hint="eastAsia" w:ascii="仿宋" w:hAnsi="仿宋" w:eastAsia="仿宋" w:cs="宋体"/>
                <w:b w:val="0"/>
                <w:color w:val="auto"/>
                <w:sz w:val="24"/>
                <w:szCs w:val="24"/>
                <w:highlight w:val="none"/>
                <w:vertAlign w:val="baseline"/>
                <w:lang w:val="en-GB"/>
              </w:rPr>
            </w:pPr>
          </w:p>
        </w:tc>
        <w:tc>
          <w:tcPr>
            <w:tcW w:w="1625" w:type="dxa"/>
            <w:vAlign w:val="center"/>
          </w:tcPr>
          <w:p w14:paraId="1A6C5390">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063A4227">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26F29881">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94F65F7">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65D389AE">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7C5DCAF">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1C89B2AC">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2B88D63B">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30488795">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0CC70E8D">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10F5AC41">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0531A89C">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0D36251B">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0FA85A48">
            <w:pPr>
              <w:jc w:val="center"/>
              <w:rPr>
                <w:rFonts w:hint="eastAsia" w:ascii="仿宋" w:hAnsi="仿宋" w:eastAsia="仿宋" w:cs="宋体"/>
                <w:b w:val="0"/>
                <w:color w:val="auto"/>
                <w:sz w:val="24"/>
                <w:szCs w:val="24"/>
                <w:highlight w:val="none"/>
                <w:vertAlign w:val="baseline"/>
                <w:lang w:val="en-GB"/>
              </w:rPr>
            </w:pPr>
          </w:p>
        </w:tc>
      </w:tr>
      <w:tr w14:paraId="601DD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52" w:type="dxa"/>
            <w:vAlign w:val="center"/>
          </w:tcPr>
          <w:p w14:paraId="0C1352CE">
            <w:pPr>
              <w:jc w:val="center"/>
              <w:rPr>
                <w:rFonts w:hint="eastAsia" w:ascii="仿宋" w:hAnsi="仿宋" w:eastAsia="仿宋" w:cs="宋体"/>
                <w:b w:val="0"/>
                <w:color w:val="auto"/>
                <w:sz w:val="24"/>
                <w:szCs w:val="24"/>
                <w:highlight w:val="none"/>
                <w:vertAlign w:val="baseline"/>
                <w:lang w:val="en-GB"/>
              </w:rPr>
            </w:pPr>
          </w:p>
        </w:tc>
        <w:tc>
          <w:tcPr>
            <w:tcW w:w="1625" w:type="dxa"/>
            <w:vAlign w:val="center"/>
          </w:tcPr>
          <w:p w14:paraId="21B7E8E6">
            <w:pPr>
              <w:jc w:val="center"/>
              <w:rPr>
                <w:rFonts w:hint="eastAsia" w:ascii="仿宋" w:hAnsi="仿宋" w:eastAsia="仿宋" w:cs="宋体"/>
                <w:b w:val="0"/>
                <w:color w:val="auto"/>
                <w:sz w:val="24"/>
                <w:szCs w:val="24"/>
                <w:highlight w:val="none"/>
                <w:vertAlign w:val="baseline"/>
                <w:lang w:val="en-GB"/>
              </w:rPr>
            </w:pPr>
          </w:p>
        </w:tc>
        <w:tc>
          <w:tcPr>
            <w:tcW w:w="896" w:type="dxa"/>
            <w:vAlign w:val="center"/>
          </w:tcPr>
          <w:p w14:paraId="5EE019D1">
            <w:pPr>
              <w:jc w:val="center"/>
              <w:rPr>
                <w:rFonts w:hint="eastAsia" w:ascii="仿宋" w:hAnsi="仿宋" w:eastAsia="仿宋" w:cs="宋体"/>
                <w:b w:val="0"/>
                <w:color w:val="auto"/>
                <w:sz w:val="24"/>
                <w:szCs w:val="24"/>
                <w:highlight w:val="none"/>
                <w:vertAlign w:val="baseline"/>
                <w:lang w:val="en-GB"/>
              </w:rPr>
            </w:pPr>
          </w:p>
        </w:tc>
        <w:tc>
          <w:tcPr>
            <w:tcW w:w="795" w:type="dxa"/>
            <w:vAlign w:val="center"/>
          </w:tcPr>
          <w:p w14:paraId="78C1BA51">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32EF4305">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6D26DF05">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47F111E0">
            <w:pPr>
              <w:jc w:val="center"/>
              <w:rPr>
                <w:rFonts w:hint="eastAsia" w:ascii="仿宋" w:hAnsi="仿宋" w:eastAsia="仿宋" w:cs="宋体"/>
                <w:b w:val="0"/>
                <w:color w:val="auto"/>
                <w:sz w:val="24"/>
                <w:szCs w:val="24"/>
                <w:highlight w:val="none"/>
                <w:vertAlign w:val="baseline"/>
                <w:lang w:val="en-GB"/>
              </w:rPr>
            </w:pPr>
          </w:p>
        </w:tc>
        <w:tc>
          <w:tcPr>
            <w:tcW w:w="1305" w:type="dxa"/>
            <w:vAlign w:val="center"/>
          </w:tcPr>
          <w:p w14:paraId="27B62817">
            <w:pPr>
              <w:jc w:val="center"/>
              <w:rPr>
                <w:rFonts w:hint="eastAsia" w:ascii="仿宋" w:hAnsi="仿宋" w:eastAsia="仿宋" w:cs="宋体"/>
                <w:b w:val="0"/>
                <w:color w:val="auto"/>
                <w:sz w:val="24"/>
                <w:szCs w:val="24"/>
                <w:highlight w:val="none"/>
                <w:vertAlign w:val="baseline"/>
                <w:lang w:val="en-GB"/>
              </w:rPr>
            </w:pPr>
          </w:p>
        </w:tc>
        <w:tc>
          <w:tcPr>
            <w:tcW w:w="840" w:type="dxa"/>
            <w:vAlign w:val="center"/>
          </w:tcPr>
          <w:p w14:paraId="2D2FF9C5">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59BCFF53">
            <w:pPr>
              <w:jc w:val="center"/>
              <w:rPr>
                <w:rFonts w:hint="eastAsia" w:ascii="仿宋" w:hAnsi="仿宋" w:eastAsia="仿宋" w:cs="宋体"/>
                <w:b w:val="0"/>
                <w:color w:val="auto"/>
                <w:sz w:val="24"/>
                <w:szCs w:val="24"/>
                <w:highlight w:val="none"/>
                <w:vertAlign w:val="baseline"/>
                <w:lang w:val="en-GB"/>
              </w:rPr>
            </w:pPr>
          </w:p>
        </w:tc>
        <w:tc>
          <w:tcPr>
            <w:tcW w:w="1095" w:type="dxa"/>
            <w:vAlign w:val="center"/>
          </w:tcPr>
          <w:p w14:paraId="3587A7BB">
            <w:pPr>
              <w:jc w:val="center"/>
              <w:rPr>
                <w:rFonts w:hint="eastAsia" w:ascii="仿宋" w:hAnsi="仿宋" w:eastAsia="仿宋" w:cs="宋体"/>
                <w:b w:val="0"/>
                <w:color w:val="auto"/>
                <w:sz w:val="24"/>
                <w:szCs w:val="24"/>
                <w:highlight w:val="none"/>
                <w:vertAlign w:val="baseline"/>
                <w:lang w:val="en-GB"/>
              </w:rPr>
            </w:pPr>
          </w:p>
        </w:tc>
        <w:tc>
          <w:tcPr>
            <w:tcW w:w="855" w:type="dxa"/>
            <w:vAlign w:val="center"/>
          </w:tcPr>
          <w:p w14:paraId="0A491533">
            <w:pPr>
              <w:jc w:val="center"/>
              <w:rPr>
                <w:rFonts w:hint="eastAsia" w:ascii="仿宋" w:hAnsi="仿宋" w:eastAsia="仿宋" w:cs="宋体"/>
                <w:b w:val="0"/>
                <w:color w:val="auto"/>
                <w:sz w:val="24"/>
                <w:szCs w:val="24"/>
                <w:highlight w:val="none"/>
                <w:vertAlign w:val="baseline"/>
                <w:lang w:val="en-GB"/>
              </w:rPr>
            </w:pPr>
          </w:p>
        </w:tc>
        <w:tc>
          <w:tcPr>
            <w:tcW w:w="825" w:type="dxa"/>
            <w:vAlign w:val="center"/>
          </w:tcPr>
          <w:p w14:paraId="41041932">
            <w:pPr>
              <w:jc w:val="center"/>
              <w:rPr>
                <w:rFonts w:hint="eastAsia" w:ascii="仿宋" w:hAnsi="仿宋" w:eastAsia="仿宋" w:cs="宋体"/>
                <w:b w:val="0"/>
                <w:color w:val="auto"/>
                <w:sz w:val="24"/>
                <w:szCs w:val="24"/>
                <w:highlight w:val="none"/>
                <w:vertAlign w:val="baseline"/>
                <w:lang w:val="en-GB"/>
              </w:rPr>
            </w:pPr>
          </w:p>
        </w:tc>
        <w:tc>
          <w:tcPr>
            <w:tcW w:w="750" w:type="dxa"/>
            <w:vAlign w:val="center"/>
          </w:tcPr>
          <w:p w14:paraId="1E732C3B">
            <w:pPr>
              <w:jc w:val="center"/>
              <w:rPr>
                <w:rFonts w:hint="eastAsia" w:ascii="仿宋" w:hAnsi="仿宋" w:eastAsia="仿宋" w:cs="宋体"/>
                <w:b w:val="0"/>
                <w:color w:val="auto"/>
                <w:sz w:val="24"/>
                <w:szCs w:val="24"/>
                <w:highlight w:val="none"/>
                <w:vertAlign w:val="baseline"/>
                <w:lang w:val="en-GB"/>
              </w:rPr>
            </w:pPr>
          </w:p>
        </w:tc>
        <w:tc>
          <w:tcPr>
            <w:tcW w:w="1030" w:type="dxa"/>
            <w:vAlign w:val="center"/>
          </w:tcPr>
          <w:p w14:paraId="074575AF">
            <w:pPr>
              <w:jc w:val="center"/>
              <w:rPr>
                <w:rFonts w:hint="eastAsia" w:ascii="仿宋" w:hAnsi="仿宋" w:eastAsia="仿宋" w:cs="宋体"/>
                <w:b w:val="0"/>
                <w:color w:val="auto"/>
                <w:sz w:val="24"/>
                <w:szCs w:val="24"/>
                <w:highlight w:val="none"/>
                <w:vertAlign w:val="baseline"/>
                <w:lang w:val="en-GB"/>
              </w:rPr>
            </w:pPr>
          </w:p>
        </w:tc>
      </w:tr>
    </w:tbl>
    <w:p w14:paraId="653927C4">
      <w:pPr>
        <w:rPr>
          <w:rFonts w:hint="eastAsia" w:ascii="仿宋" w:hAnsi="仿宋" w:eastAsia="仿宋" w:cs="宋体"/>
          <w:b w:val="0"/>
          <w:color w:val="auto"/>
          <w:sz w:val="28"/>
          <w:szCs w:val="28"/>
          <w:highlight w:val="none"/>
          <w:vertAlign w:val="baseline"/>
          <w:lang w:val="en-GB"/>
        </w:rPr>
      </w:pPr>
    </w:p>
    <w:p w14:paraId="1C36C920">
      <w:pPr>
        <w:rPr>
          <w:rFonts w:hint="eastAsia" w:ascii="仿宋" w:hAnsi="仿宋" w:eastAsia="仿宋" w:cs="宋体"/>
          <w:b w:val="0"/>
          <w:color w:val="auto"/>
          <w:sz w:val="28"/>
          <w:szCs w:val="28"/>
          <w:highlight w:val="none"/>
          <w:vertAlign w:val="baseline"/>
          <w:lang w:val="en-GB"/>
        </w:rPr>
      </w:pPr>
    </w:p>
    <w:p w14:paraId="5B02B678">
      <w:pPr>
        <w:rPr>
          <w:rFonts w:hint="eastAsia" w:ascii="仿宋" w:hAnsi="仿宋" w:eastAsia="仿宋" w:cs="宋体"/>
          <w:b w:val="0"/>
          <w:color w:val="auto"/>
          <w:sz w:val="28"/>
          <w:szCs w:val="28"/>
          <w:highlight w:val="none"/>
          <w:vertAlign w:val="baseline"/>
          <w:lang w:val="en-GB"/>
        </w:rPr>
      </w:pPr>
    </w:p>
    <w:p w14:paraId="5D5710E1">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7B3A7801">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18FA5370">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0910B2CC">
      <w:pPr>
        <w:snapToGrid w:val="0"/>
        <w:spacing w:line="460" w:lineRule="exact"/>
        <w:jc w:val="left"/>
        <w:rPr>
          <w:rFonts w:hint="eastAsia" w:ascii="仿宋" w:hAnsi="仿宋" w:eastAsia="仿宋" w:cs="宋体"/>
          <w:color w:val="auto"/>
          <w:highlight w:val="none"/>
          <w:vertAlign w:val="baseline"/>
          <w:lang w:val="zh-CN"/>
        </w:rPr>
      </w:pPr>
    </w:p>
    <w:p w14:paraId="31161B8E">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700AF02E">
      <w:pPr>
        <w:snapToGrid w:val="0"/>
        <w:spacing w:line="460" w:lineRule="exact"/>
        <w:jc w:val="left"/>
        <w:rPr>
          <w:rFonts w:hint="eastAsia" w:ascii="仿宋" w:hAnsi="仿宋" w:eastAsia="仿宋" w:cs="宋体"/>
          <w:color w:val="auto"/>
          <w:highlight w:val="none"/>
          <w:vertAlign w:val="baseline"/>
          <w:lang w:val="zh-CN"/>
        </w:rPr>
      </w:pPr>
    </w:p>
    <w:p w14:paraId="74D65821">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6AA763C0">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07F6D8DB">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院内磋商</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并响应院内磋商</w:t>
      </w:r>
      <w:r>
        <w:rPr>
          <w:rFonts w:hint="eastAsia" w:ascii="仿宋" w:hAnsi="仿宋" w:eastAsia="仿宋" w:cs="宋体"/>
          <w:b/>
          <w:bCs/>
          <w:color w:val="auto"/>
          <w:highlight w:val="none"/>
          <w:vertAlign w:val="baseline"/>
          <w:lang w:val="zh-CN"/>
        </w:rPr>
        <w:t>采购文件的各项要求。</w:t>
      </w:r>
    </w:p>
    <w:p w14:paraId="41C9C0A6">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7EEB904A">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院内磋商</w:t>
      </w:r>
      <w:r>
        <w:rPr>
          <w:rFonts w:hint="eastAsia" w:ascii="仿宋" w:hAnsi="仿宋" w:eastAsia="仿宋" w:cs="宋体"/>
          <w:b/>
          <w:bCs/>
          <w:color w:val="auto"/>
          <w:highlight w:val="none"/>
          <w:vertAlign w:val="baseline"/>
          <w:lang w:val="zh-CN"/>
        </w:rPr>
        <w:t>采购文件规定履行合同责任和义务。</w:t>
      </w:r>
    </w:p>
    <w:p w14:paraId="1B7EB299">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65F1B46E">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3A906F7F">
      <w:pPr>
        <w:snapToGrid w:val="0"/>
        <w:spacing w:line="460" w:lineRule="exact"/>
        <w:jc w:val="left"/>
        <w:rPr>
          <w:rFonts w:hint="eastAsia" w:ascii="仿宋" w:hAnsi="仿宋" w:eastAsia="仿宋" w:cs="宋体"/>
          <w:color w:val="auto"/>
          <w:highlight w:val="none"/>
          <w:vertAlign w:val="baseline"/>
          <w:lang w:val="zh-CN"/>
        </w:rPr>
      </w:pPr>
    </w:p>
    <w:p w14:paraId="609BF09F">
      <w:pPr>
        <w:snapToGrid w:val="0"/>
        <w:spacing w:line="460" w:lineRule="exact"/>
        <w:jc w:val="left"/>
        <w:rPr>
          <w:rFonts w:hint="eastAsia" w:ascii="仿宋" w:hAnsi="仿宋" w:eastAsia="仿宋" w:cs="宋体"/>
          <w:color w:val="auto"/>
          <w:highlight w:val="none"/>
          <w:vertAlign w:val="baseline"/>
          <w:lang w:val="zh-CN"/>
        </w:rPr>
      </w:pPr>
    </w:p>
    <w:p w14:paraId="3D60EABA">
      <w:pPr>
        <w:snapToGrid w:val="0"/>
        <w:spacing w:line="460" w:lineRule="exact"/>
        <w:jc w:val="left"/>
        <w:rPr>
          <w:rFonts w:hint="eastAsia" w:ascii="仿宋" w:hAnsi="仿宋" w:eastAsia="仿宋" w:cs="宋体"/>
          <w:color w:val="auto"/>
          <w:highlight w:val="none"/>
          <w:vertAlign w:val="baseline"/>
          <w:lang w:val="zh-CN"/>
        </w:rPr>
      </w:pPr>
    </w:p>
    <w:p w14:paraId="749ECACD">
      <w:pPr>
        <w:snapToGrid w:val="0"/>
        <w:spacing w:line="460" w:lineRule="exact"/>
        <w:jc w:val="left"/>
        <w:rPr>
          <w:rFonts w:hint="eastAsia" w:ascii="仿宋" w:hAnsi="仿宋" w:eastAsia="仿宋" w:cs="宋体"/>
          <w:color w:val="auto"/>
          <w:highlight w:val="none"/>
          <w:vertAlign w:val="baseline"/>
          <w:lang w:val="zh-CN"/>
        </w:rPr>
      </w:pPr>
    </w:p>
    <w:p w14:paraId="77735D6B">
      <w:pPr>
        <w:snapToGrid w:val="0"/>
        <w:spacing w:line="460" w:lineRule="exact"/>
        <w:jc w:val="left"/>
        <w:rPr>
          <w:rFonts w:hint="eastAsia" w:ascii="仿宋" w:hAnsi="仿宋" w:eastAsia="仿宋" w:cs="宋体"/>
          <w:color w:val="auto"/>
          <w:highlight w:val="none"/>
          <w:vertAlign w:val="baseline"/>
          <w:lang w:val="zh-CN"/>
        </w:rPr>
      </w:pPr>
    </w:p>
    <w:p w14:paraId="29981CCB">
      <w:pPr>
        <w:snapToGrid w:val="0"/>
        <w:spacing w:line="460" w:lineRule="exact"/>
        <w:jc w:val="left"/>
        <w:rPr>
          <w:rFonts w:hint="eastAsia" w:ascii="仿宋" w:hAnsi="仿宋" w:eastAsia="仿宋" w:cs="宋体"/>
          <w:color w:val="auto"/>
          <w:highlight w:val="none"/>
          <w:vertAlign w:val="baseline"/>
          <w:lang w:val="zh-CN"/>
        </w:rPr>
      </w:pPr>
    </w:p>
    <w:p w14:paraId="6F7A614C">
      <w:pPr>
        <w:snapToGrid w:val="0"/>
        <w:spacing w:line="460" w:lineRule="exact"/>
        <w:jc w:val="left"/>
        <w:rPr>
          <w:rFonts w:hint="eastAsia" w:ascii="仿宋" w:hAnsi="仿宋" w:eastAsia="仿宋" w:cs="宋体"/>
          <w:color w:val="auto"/>
          <w:highlight w:val="none"/>
          <w:vertAlign w:val="baseline"/>
          <w:lang w:val="zh-CN"/>
        </w:rPr>
      </w:pPr>
    </w:p>
    <w:p w14:paraId="671F6526">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3D16004C">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10CD0E8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047F6ECE">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63AA1D47">
      <w:pPr>
        <w:snapToGrid w:val="0"/>
        <w:spacing w:line="460" w:lineRule="exact"/>
        <w:jc w:val="left"/>
        <w:rPr>
          <w:rFonts w:hint="eastAsia" w:ascii="仿宋" w:hAnsi="仿宋" w:eastAsia="仿宋" w:cs="宋体"/>
          <w:color w:val="auto"/>
          <w:highlight w:val="none"/>
          <w:vertAlign w:val="baseline"/>
          <w:lang w:val="zh-CN"/>
        </w:rPr>
      </w:pPr>
    </w:p>
    <w:p w14:paraId="60C9DC4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37C7107B">
      <w:pPr>
        <w:snapToGrid w:val="0"/>
        <w:spacing w:line="360" w:lineRule="auto"/>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4B873036">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3D71CDF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6ABE5742">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16206A2D">
      <w:pPr>
        <w:snapToGrid w:val="0"/>
        <w:spacing w:line="360" w:lineRule="auto"/>
        <w:jc w:val="both"/>
        <w:rPr>
          <w:rFonts w:hint="eastAsia" w:ascii="仿宋" w:hAnsi="仿宋" w:eastAsia="仿宋" w:cs="宋体"/>
          <w:color w:val="auto"/>
          <w:highlight w:val="none"/>
          <w:vertAlign w:val="baseline"/>
          <w:lang w:val="zh-CN"/>
        </w:rPr>
      </w:pPr>
    </w:p>
    <w:p w14:paraId="31A264C7">
      <w:pPr>
        <w:pStyle w:val="18"/>
        <w:widowControl/>
        <w:wordWrap w:val="0"/>
        <w:autoSpaceDE w:val="0"/>
        <w:autoSpaceDN w:val="0"/>
        <w:adjustRightInd w:val="0"/>
        <w:spacing w:line="360" w:lineRule="auto"/>
        <w:ind w:right="-481"/>
        <w:jc w:val="center"/>
        <w:rPr>
          <w:rFonts w:hint="eastAsia" w:ascii="仿宋" w:hAnsi="仿宋" w:eastAsia="仿宋" w:cs="仿宋"/>
          <w:kern w:val="1"/>
          <w:sz w:val="24"/>
          <w:highlight w:val="green"/>
          <w:lang w:val="en-US" w:eastAsia="zh-CN"/>
        </w:rPr>
      </w:pP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rPr>
        <w:t>附</w:t>
      </w:r>
      <w:r>
        <w:rPr>
          <w:rFonts w:hint="eastAsia" w:ascii="仿宋" w:hAnsi="仿宋" w:eastAsia="仿宋" w:cs="仿宋"/>
          <w:kern w:val="1"/>
          <w:sz w:val="24"/>
          <w:highlight w:val="green"/>
          <w:lang w:eastAsia="zh-CN"/>
        </w:rPr>
        <w:t>法定代表人身份证（</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被</w:t>
      </w:r>
      <w:r>
        <w:rPr>
          <w:rFonts w:hint="eastAsia" w:ascii="仿宋" w:hAnsi="仿宋" w:eastAsia="仿宋" w:cs="仿宋"/>
          <w:kern w:val="1"/>
          <w:sz w:val="24"/>
          <w:highlight w:val="green"/>
        </w:rPr>
        <w:t>授权代表身份证</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及</w:t>
      </w:r>
    </w:p>
    <w:p w14:paraId="18FF5BF3">
      <w:pPr>
        <w:pStyle w:val="18"/>
        <w:widowControl/>
        <w:wordWrap w:val="0"/>
        <w:autoSpaceDE w:val="0"/>
        <w:autoSpaceDN w:val="0"/>
        <w:adjustRightInd w:val="0"/>
        <w:spacing w:line="360" w:lineRule="auto"/>
        <w:ind w:right="-481"/>
        <w:jc w:val="center"/>
        <w:rPr>
          <w:rFonts w:hint="eastAsia" w:ascii="仿宋" w:hAnsi="仿宋" w:eastAsia="仿宋" w:cs="仿宋"/>
          <w:kern w:val="1"/>
          <w:sz w:val="24"/>
          <w:highlight w:val="green"/>
        </w:rPr>
      </w:pPr>
      <w:r>
        <w:rPr>
          <w:rFonts w:hint="eastAsia" w:ascii="仿宋" w:hAnsi="仿宋" w:eastAsia="仿宋" w:cs="仿宋"/>
          <w:kern w:val="1"/>
          <w:sz w:val="24"/>
          <w:highlight w:val="green"/>
          <w:lang w:val="en-US" w:eastAsia="zh-CN"/>
        </w:rPr>
        <w:t>被授权代表社保证明材料复印件</w:t>
      </w:r>
      <w:r>
        <w:rPr>
          <w:rFonts w:hint="eastAsia" w:ascii="仿宋" w:hAnsi="仿宋" w:eastAsia="仿宋" w:cs="仿宋"/>
          <w:kern w:val="1"/>
          <w:sz w:val="24"/>
          <w:highlight w:val="green"/>
        </w:rPr>
        <w:t>）</w:t>
      </w:r>
    </w:p>
    <w:p w14:paraId="737622EF">
      <w:pPr>
        <w:snapToGrid w:val="0"/>
        <w:spacing w:line="360" w:lineRule="auto"/>
        <w:jc w:val="left"/>
        <w:rPr>
          <w:rFonts w:hint="eastAsia" w:ascii="仿宋" w:hAnsi="仿宋" w:eastAsia="仿宋" w:cs="宋体"/>
          <w:color w:val="auto"/>
          <w:highlight w:val="none"/>
          <w:vertAlign w:val="baseline"/>
          <w:lang w:val="zh-CN"/>
        </w:rPr>
      </w:pPr>
    </w:p>
    <w:p w14:paraId="495E919F">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175AAF73">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1A9F6FC3">
      <w:pPr>
        <w:snapToGrid w:val="0"/>
        <w:spacing w:line="360" w:lineRule="auto"/>
        <w:jc w:val="left"/>
        <w:rPr>
          <w:rFonts w:hint="eastAsia" w:ascii="仿宋" w:hAnsi="仿宋" w:eastAsia="仿宋" w:cs="宋体"/>
          <w:color w:val="auto"/>
          <w:highlight w:val="none"/>
          <w:vertAlign w:val="baseline"/>
          <w:lang w:val="zh-CN"/>
        </w:rPr>
      </w:pPr>
    </w:p>
    <w:p w14:paraId="496DD95C">
      <w:pPr>
        <w:snapToGrid w:val="0"/>
        <w:spacing w:line="360" w:lineRule="auto"/>
        <w:jc w:val="left"/>
        <w:rPr>
          <w:rFonts w:hint="eastAsia" w:ascii="仿宋" w:hAnsi="仿宋" w:eastAsia="仿宋" w:cs="宋体"/>
          <w:color w:val="auto"/>
          <w:highlight w:val="none"/>
          <w:vertAlign w:val="baseline"/>
          <w:lang w:val="zh-CN"/>
        </w:rPr>
      </w:pPr>
    </w:p>
    <w:p w14:paraId="0530F57E">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0213779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74F50EFC">
      <w:pPr>
        <w:snapToGrid w:val="0"/>
        <w:spacing w:line="360" w:lineRule="auto"/>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317A625A">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注：</w:t>
      </w:r>
    </w:p>
    <w:p w14:paraId="21207731">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1.被授权代表社保证明材料为自开标之日起前三个月内任意一个月的社保证明，社保证明需体现被授权代表姓名、缴纳单位名称、缴纳月份等信息。</w:t>
      </w:r>
    </w:p>
    <w:p w14:paraId="2E2BE50B">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2.若被授权代表社保为第三方代缴还需提供代缴社保合同或协议的复印件并加盖投标人公章。</w:t>
      </w:r>
    </w:p>
    <w:p w14:paraId="6D51C03D">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3.被授权代表不缴纳社保的，提供不缴纳社保的说明（说明内容由投标人自拟）并加盖投标人公章（投标人对说明内容的真实性负责）。</w:t>
      </w:r>
    </w:p>
    <w:p w14:paraId="7CE42464">
      <w:pPr>
        <w:spacing w:line="240" w:lineRule="auto"/>
        <w:rPr>
          <w:sz w:val="22"/>
          <w:szCs w:val="22"/>
          <w:highlight w:val="none"/>
          <w:vertAlign w:val="baseline"/>
        </w:rPr>
      </w:pPr>
      <w:r>
        <w:rPr>
          <w:rFonts w:hint="eastAsia" w:ascii="仿宋" w:hAnsi="仿宋" w:eastAsia="仿宋" w:cs="仿宋"/>
          <w:b/>
          <w:bCs/>
          <w:color w:val="auto"/>
          <w:sz w:val="22"/>
          <w:szCs w:val="22"/>
          <w:highlight w:val="none"/>
          <w:vertAlign w:val="baseline"/>
          <w:lang w:val="en-US" w:eastAsia="zh-CN"/>
        </w:rPr>
        <w:t>4.法定代表人参与本项目的，提供法定代表人身份证明，可不提供法定代表人授权委托书。</w:t>
      </w:r>
    </w:p>
    <w:p w14:paraId="0F3BE45D">
      <w:pPr>
        <w:pStyle w:val="12"/>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34F0DAE1">
      <w:pPr>
        <w:pStyle w:val="12"/>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16E03E44">
      <w:pPr>
        <w:pStyle w:val="12"/>
        <w:ind w:firstLine="482"/>
        <w:rPr>
          <w:rFonts w:hint="eastAsia" w:ascii="仿宋" w:hAnsi="仿宋" w:eastAsia="仿宋"/>
          <w:b/>
          <w:bCs/>
          <w:color w:val="auto"/>
          <w:kern w:val="1"/>
          <w:sz w:val="24"/>
          <w:szCs w:val="24"/>
          <w:highlight w:val="none"/>
        </w:rPr>
      </w:pPr>
    </w:p>
    <w:p w14:paraId="5D743B20">
      <w:pPr>
        <w:pStyle w:val="12"/>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69AFA15F">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）议价文件，自愿参加本次议价，现就有关事项做出郑重承诺如下：</w:t>
      </w:r>
    </w:p>
    <w:p w14:paraId="4E19A3D9">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02BA7716">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4C8202CC">
      <w:pPr>
        <w:pStyle w:val="12"/>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0A8DD045">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07C7ABE5">
      <w:pPr>
        <w:pStyle w:val="12"/>
        <w:ind w:firstLine="480"/>
        <w:rPr>
          <w:rFonts w:hint="eastAsia" w:ascii="仿宋" w:hAnsi="仿宋" w:eastAsia="仿宋"/>
          <w:color w:val="auto"/>
          <w:kern w:val="1"/>
          <w:sz w:val="24"/>
          <w:szCs w:val="24"/>
          <w:highlight w:val="none"/>
        </w:rPr>
      </w:pPr>
    </w:p>
    <w:p w14:paraId="669930E6">
      <w:pPr>
        <w:pStyle w:val="12"/>
        <w:ind w:firstLine="480"/>
        <w:rPr>
          <w:rFonts w:hint="eastAsia" w:ascii="仿宋" w:hAnsi="仿宋" w:eastAsia="仿宋"/>
          <w:color w:val="auto"/>
          <w:kern w:val="1"/>
          <w:sz w:val="24"/>
          <w:szCs w:val="24"/>
          <w:highlight w:val="none"/>
        </w:rPr>
      </w:pPr>
    </w:p>
    <w:p w14:paraId="66CA6DB5">
      <w:pPr>
        <w:pStyle w:val="12"/>
        <w:ind w:firstLine="480"/>
        <w:rPr>
          <w:rFonts w:hint="eastAsia" w:ascii="仿宋" w:hAnsi="仿宋" w:eastAsia="仿宋"/>
          <w:color w:val="auto"/>
          <w:kern w:val="1"/>
          <w:sz w:val="24"/>
          <w:szCs w:val="24"/>
          <w:highlight w:val="none"/>
        </w:rPr>
      </w:pPr>
    </w:p>
    <w:p w14:paraId="2ADF1191">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投标人名称(盖公章)：</w:t>
      </w:r>
    </w:p>
    <w:p w14:paraId="442ADA95">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法定代表人（签字）：</w:t>
      </w:r>
    </w:p>
    <w:p w14:paraId="625CA15B">
      <w:pPr>
        <w:snapToGrid w:val="0"/>
        <w:spacing w:line="460" w:lineRule="exact"/>
        <w:jc w:val="right"/>
        <w:rPr>
          <w:rStyle w:val="13"/>
          <w:rFonts w:hint="default" w:cs="仿宋"/>
          <w:color w:val="auto"/>
          <w:sz w:val="24"/>
          <w:szCs w:val="24"/>
          <w:highlight w:val="none"/>
          <w:vertAlign w:val="baseline"/>
          <w:lang w:val="en-US" w:eastAsia="zh-CN" w:bidi="ar-SA"/>
        </w:rPr>
      </w:pPr>
      <w:r>
        <w:rPr>
          <w:rStyle w:val="13"/>
          <w:rFonts w:hint="default" w:cs="仿宋"/>
          <w:color w:val="auto"/>
          <w:sz w:val="24"/>
          <w:szCs w:val="24"/>
          <w:highlight w:val="none"/>
        </w:rPr>
        <w:t xml:space="preserve">                       </w:t>
      </w:r>
      <w:r>
        <w:rPr>
          <w:rStyle w:val="13"/>
          <w:rFonts w:hint="default" w:cs="仿宋"/>
          <w:color w:val="auto"/>
          <w:sz w:val="24"/>
          <w:szCs w:val="24"/>
          <w:highlight w:val="none"/>
          <w:vertAlign w:val="baseline"/>
          <w:lang w:val="en-US" w:eastAsia="zh-CN" w:bidi="ar-SA"/>
        </w:rPr>
        <w:t xml:space="preserve">     年   月   日</w:t>
      </w:r>
    </w:p>
    <w:p w14:paraId="006DB71C">
      <w:pPr>
        <w:snapToGrid w:val="0"/>
        <w:spacing w:line="460" w:lineRule="exact"/>
        <w:jc w:val="right"/>
        <w:rPr>
          <w:rStyle w:val="13"/>
          <w:rFonts w:hint="default" w:cs="仿宋"/>
          <w:color w:val="auto"/>
          <w:sz w:val="24"/>
          <w:szCs w:val="24"/>
          <w:highlight w:val="none"/>
          <w:vertAlign w:val="baseline"/>
          <w:lang w:val="en-US" w:eastAsia="zh-CN" w:bidi="ar-SA"/>
        </w:rPr>
      </w:pPr>
    </w:p>
    <w:p w14:paraId="15BF30DB">
      <w:pPr>
        <w:snapToGrid w:val="0"/>
        <w:spacing w:line="460" w:lineRule="exact"/>
        <w:jc w:val="right"/>
        <w:rPr>
          <w:rStyle w:val="13"/>
          <w:rFonts w:hint="default" w:cs="仿宋"/>
          <w:color w:val="auto"/>
          <w:sz w:val="24"/>
          <w:szCs w:val="24"/>
          <w:highlight w:val="none"/>
          <w:vertAlign w:val="baseline"/>
          <w:lang w:val="en-US" w:eastAsia="zh-CN" w:bidi="ar-SA"/>
        </w:rPr>
      </w:pPr>
    </w:p>
    <w:p w14:paraId="61FB6C26">
      <w:pPr>
        <w:snapToGrid w:val="0"/>
        <w:spacing w:line="460" w:lineRule="exact"/>
        <w:jc w:val="right"/>
        <w:rPr>
          <w:rStyle w:val="13"/>
          <w:rFonts w:hint="default" w:cs="仿宋"/>
          <w:color w:val="auto"/>
          <w:sz w:val="24"/>
          <w:szCs w:val="24"/>
          <w:highlight w:val="none"/>
          <w:vertAlign w:val="baseline"/>
          <w:lang w:val="en-US" w:eastAsia="zh-CN" w:bidi="ar-SA"/>
        </w:rPr>
      </w:pPr>
    </w:p>
    <w:p w14:paraId="7D7217B8">
      <w:pPr>
        <w:snapToGrid w:val="0"/>
        <w:spacing w:line="460" w:lineRule="exact"/>
        <w:jc w:val="left"/>
        <w:rPr>
          <w:rStyle w:val="13"/>
          <w:rFonts w:hint="eastAsia" w:cs="仿宋"/>
          <w:color w:val="auto"/>
          <w:sz w:val="28"/>
          <w:szCs w:val="28"/>
          <w:highlight w:val="none"/>
          <w:vertAlign w:val="baseline"/>
          <w:lang w:val="en-US" w:eastAsia="zh-CN" w:bidi="ar-SA"/>
        </w:rPr>
      </w:pPr>
      <w:r>
        <w:rPr>
          <w:rStyle w:val="13"/>
          <w:rFonts w:hint="eastAsia" w:cs="仿宋"/>
          <w:color w:val="auto"/>
          <w:sz w:val="28"/>
          <w:szCs w:val="28"/>
          <w:highlight w:val="none"/>
          <w:vertAlign w:val="baseline"/>
          <w:lang w:val="en-US" w:eastAsia="zh-CN" w:bidi="ar-SA"/>
        </w:rPr>
        <w:t>附件5：</w:t>
      </w:r>
    </w:p>
    <w:p w14:paraId="7A749CA3">
      <w:pPr>
        <w:snapToGrid w:val="0"/>
        <w:spacing w:line="480" w:lineRule="auto"/>
        <w:jc w:val="center"/>
        <w:rPr>
          <w:rFonts w:hint="default" w:ascii="仿宋" w:hAnsi="仿宋" w:eastAsia="仿宋" w:cs="Times New Roman"/>
          <w:color w:val="auto"/>
          <w:kern w:val="1"/>
          <w:sz w:val="24"/>
          <w:szCs w:val="24"/>
          <w:highlight w:val="none"/>
          <w:vertAlign w:val="baseline"/>
          <w:lang w:val="en-US" w:eastAsia="zh-CN" w:bidi="ar-SA"/>
        </w:rPr>
      </w:pPr>
      <w:r>
        <w:rPr>
          <w:rFonts w:hint="eastAsia" w:ascii="仿宋" w:hAnsi="仿宋" w:eastAsia="仿宋" w:cs="Times New Roman"/>
          <w:color w:val="auto"/>
          <w:kern w:val="1"/>
          <w:sz w:val="24"/>
          <w:szCs w:val="24"/>
          <w:highlight w:val="none"/>
          <w:vertAlign w:val="baseline"/>
          <w:lang w:val="en-US" w:eastAsia="zh-CN" w:bidi="ar-SA"/>
        </w:rPr>
        <w:t>资质材料要求</w:t>
      </w:r>
    </w:p>
    <w:p w14:paraId="24E1AD12">
      <w:pPr>
        <w:widowControl/>
        <w:spacing w:line="48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1、报名供应商的的资质材料：</w:t>
      </w:r>
      <w:r>
        <w:rPr>
          <w:rFonts w:hint="eastAsia" w:ascii="仿宋" w:hAnsi="仿宋" w:eastAsia="仿宋" w:cs="宋体"/>
          <w:color w:val="auto"/>
          <w:kern w:val="0"/>
          <w:sz w:val="24"/>
          <w:szCs w:val="24"/>
          <w:highlight w:val="none"/>
          <w:vertAlign w:val="baseline"/>
        </w:rPr>
        <w:t>合法经营的凭证</w:t>
      </w:r>
      <w:r>
        <w:rPr>
          <w:rFonts w:hint="eastAsia" w:ascii="仿宋" w:hAnsi="仿宋" w:eastAsia="仿宋" w:cs="宋体"/>
          <w:color w:val="auto"/>
          <w:kern w:val="0"/>
          <w:sz w:val="24"/>
          <w:szCs w:val="24"/>
          <w:highlight w:val="none"/>
          <w:vertAlign w:val="baseline"/>
          <w:lang w:val="en-US" w:eastAsia="zh-CN"/>
        </w:rPr>
        <w:t>（营业执照、</w:t>
      </w:r>
      <w:r>
        <w:rPr>
          <w:rFonts w:hint="eastAsia" w:ascii="仿宋" w:hAnsi="仿宋" w:eastAsia="仿宋" w:cs="宋体"/>
          <w:color w:val="auto"/>
          <w:kern w:val="0"/>
          <w:sz w:val="24"/>
          <w:szCs w:val="24"/>
          <w:highlight w:val="none"/>
          <w:vertAlign w:val="baseline"/>
        </w:rPr>
        <w:t>医疗器械经营许可/二类备案证</w:t>
      </w:r>
      <w:r>
        <w:rPr>
          <w:rFonts w:hint="eastAsia" w:ascii="仿宋" w:hAnsi="仿宋" w:eastAsia="仿宋" w:cs="宋体"/>
          <w:color w:val="auto"/>
          <w:kern w:val="0"/>
          <w:sz w:val="24"/>
          <w:szCs w:val="24"/>
          <w:highlight w:val="none"/>
          <w:vertAlign w:val="baseline"/>
          <w:lang w:val="en-US" w:eastAsia="zh-CN"/>
        </w:rPr>
        <w:t>等、医疗器械经营许可证）</w:t>
      </w:r>
      <w:r>
        <w:rPr>
          <w:rFonts w:hint="eastAsia" w:ascii="仿宋" w:hAnsi="仿宋" w:eastAsia="仿宋" w:cs="宋体"/>
          <w:b/>
          <w:bCs/>
          <w:color w:val="auto"/>
          <w:kern w:val="0"/>
          <w:sz w:val="24"/>
          <w:szCs w:val="24"/>
          <w:highlight w:val="none"/>
          <w:vertAlign w:val="baseline"/>
          <w:lang w:val="en-US" w:eastAsia="zh-CN"/>
        </w:rPr>
        <w:t>、公司关联关系情况证明（如：企查查截图等证明材料）</w:t>
      </w:r>
      <w:r>
        <w:rPr>
          <w:rFonts w:hint="eastAsia" w:ascii="仿宋" w:hAnsi="仿宋" w:eastAsia="仿宋" w:cs="宋体"/>
          <w:color w:val="auto"/>
          <w:kern w:val="0"/>
          <w:sz w:val="24"/>
          <w:szCs w:val="24"/>
          <w:highlight w:val="none"/>
          <w:vertAlign w:val="baseline"/>
          <w:lang w:val="en-US" w:eastAsia="zh-CN"/>
        </w:rPr>
        <w:t>；</w:t>
      </w:r>
    </w:p>
    <w:p w14:paraId="3263F8AD">
      <w:pPr>
        <w:widowControl/>
        <w:spacing w:line="48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2、报名供应商的开户许可证；</w:t>
      </w:r>
    </w:p>
    <w:p w14:paraId="4FA653BE">
      <w:pPr>
        <w:widowControl/>
        <w:spacing w:line="48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3、</w:t>
      </w:r>
      <w:r>
        <w:rPr>
          <w:rFonts w:hint="eastAsia" w:ascii="仿宋" w:hAnsi="仿宋" w:eastAsia="仿宋" w:cs="宋体"/>
          <w:color w:val="auto"/>
          <w:kern w:val="0"/>
          <w:sz w:val="24"/>
          <w:szCs w:val="24"/>
          <w:highlight w:val="none"/>
          <w:vertAlign w:val="baseline"/>
        </w:rPr>
        <w:t>所投产品生产企业</w:t>
      </w:r>
      <w:r>
        <w:rPr>
          <w:rFonts w:hint="eastAsia" w:ascii="仿宋" w:hAnsi="仿宋" w:eastAsia="仿宋" w:cs="宋体"/>
          <w:color w:val="auto"/>
          <w:kern w:val="0"/>
          <w:sz w:val="24"/>
          <w:szCs w:val="24"/>
          <w:highlight w:val="none"/>
          <w:vertAlign w:val="baseline"/>
          <w:lang w:val="en-US" w:eastAsia="zh-CN"/>
        </w:rPr>
        <w:t>资质材料：</w:t>
      </w:r>
      <w:r>
        <w:rPr>
          <w:rFonts w:hint="eastAsia" w:ascii="仿宋" w:hAnsi="仿宋" w:eastAsia="仿宋" w:cs="宋体"/>
          <w:color w:val="auto"/>
          <w:kern w:val="0"/>
          <w:sz w:val="24"/>
          <w:szCs w:val="24"/>
          <w:highlight w:val="none"/>
          <w:vertAlign w:val="baseline"/>
        </w:rPr>
        <w:t>合法经营的凭证（营业执照、医疗器械生产许可/备案证、医疗器械经营许可/二类备案证、进口产品的全国总代理证明或有效期内的代理协议书</w:t>
      </w:r>
      <w:r>
        <w:rPr>
          <w:rFonts w:hint="eastAsia" w:ascii="仿宋" w:hAnsi="仿宋" w:eastAsia="仿宋" w:cs="宋体"/>
          <w:color w:val="auto"/>
          <w:kern w:val="0"/>
          <w:sz w:val="24"/>
          <w:szCs w:val="24"/>
          <w:highlight w:val="none"/>
          <w:vertAlign w:val="baseline"/>
          <w:lang w:val="en-US" w:eastAsia="zh-CN"/>
        </w:rPr>
        <w:t>等</w:t>
      </w:r>
      <w:r>
        <w:rPr>
          <w:rFonts w:hint="eastAsia" w:ascii="仿宋" w:hAnsi="仿宋" w:eastAsia="仿宋" w:cs="宋体"/>
          <w:color w:val="auto"/>
          <w:kern w:val="0"/>
          <w:sz w:val="24"/>
          <w:szCs w:val="24"/>
          <w:highlight w:val="none"/>
          <w:vertAlign w:val="baseline"/>
        </w:rPr>
        <w:t>）</w:t>
      </w:r>
      <w:r>
        <w:rPr>
          <w:rFonts w:hint="eastAsia" w:ascii="仿宋" w:hAnsi="仿宋" w:eastAsia="仿宋" w:cs="宋体"/>
          <w:color w:val="auto"/>
          <w:kern w:val="0"/>
          <w:sz w:val="24"/>
          <w:szCs w:val="24"/>
          <w:highlight w:val="none"/>
          <w:vertAlign w:val="baseline"/>
          <w:lang w:eastAsia="zh-CN"/>
        </w:rPr>
        <w:t>；</w:t>
      </w:r>
    </w:p>
    <w:p w14:paraId="647BD9F7">
      <w:pPr>
        <w:widowControl/>
        <w:spacing w:line="48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4、各级代理资质材料：营业执照、经营许可证、第二类医疗器械经营备案凭证、各级经销商授权书、业务代表授权书及身份证复印件等；</w:t>
      </w:r>
    </w:p>
    <w:p w14:paraId="3811C484">
      <w:pPr>
        <w:widowControl/>
        <w:spacing w:line="48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w:t>
      </w:r>
      <w:r>
        <w:rPr>
          <w:rFonts w:hint="eastAsia" w:ascii="仿宋" w:hAnsi="仿宋" w:eastAsia="仿宋" w:cs="宋体"/>
          <w:color w:val="auto"/>
          <w:kern w:val="0"/>
          <w:sz w:val="24"/>
          <w:szCs w:val="24"/>
          <w:highlight w:val="none"/>
          <w:vertAlign w:val="baseline"/>
        </w:rPr>
        <w:t>产品注册证</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含变更文件</w:t>
      </w:r>
      <w:r>
        <w:rPr>
          <w:rFonts w:hint="eastAsia" w:ascii="仿宋" w:hAnsi="仿宋" w:eastAsia="仿宋" w:cs="宋体"/>
          <w:color w:val="auto"/>
          <w:kern w:val="0"/>
          <w:sz w:val="24"/>
          <w:szCs w:val="24"/>
          <w:highlight w:val="none"/>
          <w:vertAlign w:val="baseline"/>
          <w:lang w:eastAsia="zh-CN"/>
        </w:rPr>
        <w:t>）；</w:t>
      </w:r>
    </w:p>
    <w:p w14:paraId="4624D62F">
      <w:pPr>
        <w:widowControl/>
        <w:spacing w:line="48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6、产品彩页、参数及说明，产品的标签内容应与实际供货相关信息一致，如产品名称、规格型号等；</w:t>
      </w:r>
    </w:p>
    <w:p w14:paraId="095AD07D">
      <w:pPr>
        <w:widowControl/>
        <w:spacing w:line="48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7、价格证明材料：</w:t>
      </w:r>
    </w:p>
    <w:p w14:paraId="6C5026A4">
      <w:pPr>
        <w:widowControl/>
        <w:spacing w:line="48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7.1 山东省药品和医用耗材招采管理子系统挂网信息截图；</w:t>
      </w:r>
    </w:p>
    <w:p w14:paraId="2F93BB92">
      <w:pPr>
        <w:widowControl/>
        <w:spacing w:line="48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7.1 近一年内（非当月）的证明材料，如开具的增值税专用发票复印件（发票内容是响应产品在其他单位的供货价，以山东省内医院为主）等，如若无法提供，请出示相关情况说明；</w:t>
      </w:r>
    </w:p>
    <w:p w14:paraId="47D854BB">
      <w:pPr>
        <w:widowControl/>
        <w:spacing w:line="48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8、其他供应商认为应该提供的材料。</w:t>
      </w:r>
    </w:p>
    <w:p w14:paraId="60D14D73">
      <w:pPr>
        <w:widowControl/>
        <w:spacing w:line="480" w:lineRule="auto"/>
        <w:ind w:firstLine="482" w:firstLineChars="200"/>
        <w:jc w:val="left"/>
        <w:rPr>
          <w:rFonts w:hint="eastAsia" w:ascii="仿宋" w:hAnsi="仿宋" w:eastAsia="仿宋" w:cs="宋体"/>
          <w:color w:val="auto"/>
          <w:kern w:val="0"/>
          <w:sz w:val="22"/>
          <w:szCs w:val="22"/>
          <w:highlight w:val="none"/>
          <w:vertAlign w:val="baseline"/>
          <w:lang w:val="en-US" w:eastAsia="zh-CN"/>
        </w:rPr>
      </w:pPr>
      <w:r>
        <w:rPr>
          <w:rFonts w:hint="eastAsia" w:ascii="仿宋" w:hAnsi="仿宋" w:eastAsia="仿宋" w:cs="宋体"/>
          <w:b/>
          <w:bCs/>
          <w:color w:val="auto"/>
          <w:kern w:val="0"/>
          <w:sz w:val="24"/>
          <w:szCs w:val="24"/>
          <w:highlight w:val="none"/>
          <w:vertAlign w:val="baseline"/>
          <w:lang w:val="en-US" w:eastAsia="zh-CN"/>
        </w:rPr>
        <w:t>注：资质材料必须齐全，且须每一页加盖公章，否则视为报价文件无效。</w:t>
      </w:r>
    </w:p>
    <w:p w14:paraId="47185C8C">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5C95C1D5">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2B558E58">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3B9FBD7D">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7B43814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32DDE23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0E4E697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65AB291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三、我方承诺所供产品或服务完全符合国家行业标准且符合本次采购项目采购文件要求，来源合法，为正规渠道采购。</w:t>
      </w:r>
    </w:p>
    <w:p w14:paraId="702E58B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四、我方给贵院所供产品价格均不高于市场价或政府限价，否则,贵院有权拒绝付款。</w:t>
      </w:r>
    </w:p>
    <w:p w14:paraId="48BC940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五、我方按院方要求，确保在承诺的供货周期内完成物资配送。逾期将按院方供应商管理考核制度，延期支付所有货款一个月。   </w:t>
      </w:r>
    </w:p>
    <w:p w14:paraId="11AD81F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721A111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382BE9D2">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4BE23E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29B28500">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0A2E7A95">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4E107FA4">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0530FC0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714FE765">
      <w:pPr>
        <w:pStyle w:val="2"/>
        <w:numPr>
          <w:ilvl w:val="0"/>
          <w:numId w:val="2"/>
        </w:numPr>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679A5E0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本项目评审办法院内磋商综合评分法。评审小组完成评审后，以符合采购需求且得分最高的供应商确认为成交供应商。</w:t>
      </w:r>
    </w:p>
    <w:p w14:paraId="0E7246F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51F91BAD">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2B4FFE2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4674692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68CABBA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162166E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2DE9D51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4B44905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1、根据本次项目的特点组成评审小组，评审小组为5人，由评审小组按照公平、公正的原则进行评审;</w:t>
      </w:r>
    </w:p>
    <w:p w14:paraId="077300B1">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5C7A038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6AF54BB1">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0526468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795B02F7">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0299CC5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76818A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6BE9F67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23D994F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1CE509B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602DE13E">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28FC445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0A15A38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0AB3793B">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2115FA78">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765E7A5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5CDD6BD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三、评分办法（总分100分）：</w:t>
      </w:r>
    </w:p>
    <w:p w14:paraId="5CE73B9A">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1、参数响应情况：是否符合参数要求（满分30分）</w:t>
      </w:r>
    </w:p>
    <w:p w14:paraId="26427436">
      <w:pPr>
        <w:widowControl/>
        <w:spacing w:line="24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2、样品得分（满分30分）</w:t>
      </w:r>
    </w:p>
    <w:p w14:paraId="649B2EF6">
      <w:pPr>
        <w:widowControl/>
        <w:spacing w:line="240" w:lineRule="auto"/>
        <w:jc w:val="left"/>
        <w:rPr>
          <w:rFonts w:hint="default"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3、报价得分= 评标基准价÷（最终报价）× 满分（满分40分）</w:t>
      </w:r>
    </w:p>
    <w:p w14:paraId="62700CB5">
      <w:pPr>
        <w:tabs>
          <w:tab w:val="left" w:pos="8460"/>
        </w:tabs>
        <w:autoSpaceDE w:val="0"/>
        <w:autoSpaceDN w:val="0"/>
        <w:adjustRightInd w:val="0"/>
        <w:spacing w:line="360" w:lineRule="auto"/>
        <w:jc w:val="left"/>
        <w:rPr>
          <w:rFonts w:hint="default" w:ascii="仿宋" w:hAnsi="仿宋" w:eastAsia="仿宋" w:cs="宋体"/>
          <w:color w:val="auto"/>
          <w:sz w:val="22"/>
          <w:szCs w:val="22"/>
          <w:highlight w:val="none"/>
          <w:vertAlign w:val="baseline"/>
          <w:lang w:val="en-US" w:eastAsia="zh-CN"/>
        </w:rPr>
      </w:pPr>
    </w:p>
    <w:p w14:paraId="6370B2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B79D5C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7F1DB15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351F9C2B">
      <w:pPr>
        <w:pStyle w:val="2"/>
        <w:numPr>
          <w:ilvl w:val="0"/>
          <w:numId w:val="2"/>
        </w:numPr>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协议签订</w:t>
      </w:r>
      <w:bookmarkEnd w:id="10"/>
    </w:p>
    <w:p w14:paraId="0C21200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55A2E980">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0DEA194C">
      <w:pPr>
        <w:widowControl/>
        <w:numPr>
          <w:ilvl w:val="0"/>
          <w:numId w:val="6"/>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58716BCA">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7A0095A7">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74F4364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264A3DF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13A2125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5E280C0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3BEC94C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60C9880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0372CB3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65E1358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17A2C18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17462D8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w:t>
      </w:r>
      <w:r>
        <w:rPr>
          <w:rFonts w:hint="eastAsia" w:ascii="仿宋" w:hAnsi="仿宋" w:eastAsia="仿宋" w:cs="宋体"/>
          <w:color w:val="auto"/>
          <w:kern w:val="0"/>
          <w:sz w:val="28"/>
          <w:szCs w:val="28"/>
          <w:highlight w:val="none"/>
          <w:vertAlign w:val="baseline"/>
          <w:lang w:val="en-US" w:eastAsia="zh-CN"/>
        </w:rPr>
        <w:t>1</w:t>
      </w:r>
    </w:p>
    <w:p w14:paraId="6C9D787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0827B63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2A67BE0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0CB58FD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3EFC731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69197D9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23DD20C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0E508F6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3316EA1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18FCF43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59683CC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225F286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2D4D39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691A40D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451B6EC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27C371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4858AD1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6CCD191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1664D97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068B855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6ED5FB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5E501CC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6CFDBF7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56A649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456C3D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1A61410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3272E0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54CADED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646E44A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26BDBAC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43745F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207BD1D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59350F8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10B4B13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3446359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6A9B46C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4FE498E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39F06C3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356371F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58D1451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0254F39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48710A2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35B2F6C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6B13CF4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69CD028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4F5EF78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1AB5807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75F2DD2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7D1D787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57EDA33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554D963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0E7F0B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20C3D0E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1CF9252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48A0795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0A7BD1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6415AFE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4C70939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41EFD19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25B611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79360C2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4072CAE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3FF9679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755A081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746FA5E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68848CA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3E44687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6832EDF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31D331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本协议一式 5份，甲方持4 份，乙方持 1份，每份具有相同法律效力。自甲乙双方签字盖章之日起生效。</w:t>
      </w:r>
    </w:p>
    <w:p w14:paraId="5C17EC1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6F6E065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15388CF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5F6E0E6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4F5F19C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p w14:paraId="0DD35CD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sectPr>
      <w:headerReference r:id="rId13" w:type="default"/>
      <w:footerReference r:id="rId1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5E72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FAD8CD">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DFAD8CD">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1605E">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32E805">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3232E805">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88892">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5E4F16">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05E4F16">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25DC">
    <w:pPr>
      <w:pStyle w:val="5"/>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0D8CAF">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390D8CAF">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10752">
    <w:pPr>
      <w:pStyle w:val="12"/>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734042">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F734042">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2BF698B5">
    <w:pPr>
      <w:pStyle w:val="5"/>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3BA71">
    <w:pPr>
      <w:pStyle w:val="5"/>
      <w:framePr w:wrap="around" w:vAnchor="text" w:hAnchor="margin" w:xAlign="center" w:y="1"/>
      <w:rPr>
        <w:rStyle w:val="11"/>
      </w:rPr>
    </w:pPr>
    <w:r>
      <w:fldChar w:fldCharType="begin"/>
    </w:r>
    <w:r>
      <w:rPr>
        <w:rStyle w:val="11"/>
      </w:rPr>
      <w:instrText xml:space="preserve">PAGE  </w:instrText>
    </w:r>
    <w:r>
      <w:fldChar w:fldCharType="end"/>
    </w:r>
  </w:p>
  <w:p w14:paraId="0A5C1A31">
    <w:pPr>
      <w:pStyle w:val="5"/>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53E31">
    <w:pPr>
      <w:pStyle w:val="12"/>
      <w:ind w:firstLine="420"/>
      <w:jc w:val="center"/>
    </w:pPr>
    <w:r>
      <w:rPr>
        <w:rFonts w:hint="eastAsia"/>
      </w:rPr>
      <w:t>70</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4B092">
    <w:pPr>
      <w:pStyle w:val="12"/>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AD0E3B">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5DAD0E3B">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5D97255D">
    <w:pPr>
      <w:pStyle w:val="5"/>
      <w:ind w:right="360"/>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62773">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FAB9E">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0494A">
    <w:pPr>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66CD0">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A351FD"/>
    <w:multiLevelType w:val="singleLevel"/>
    <w:tmpl w:val="E0A351FD"/>
    <w:lvl w:ilvl="0" w:tentative="0">
      <w:start w:val="2"/>
      <w:numFmt w:val="chineseCounting"/>
      <w:suff w:val="space"/>
      <w:lvlText w:val="第%1章"/>
      <w:lvlJc w:val="left"/>
      <w:rPr>
        <w:rFonts w:hint="eastAsia"/>
      </w:rPr>
    </w:lvl>
  </w:abstractNum>
  <w:abstractNum w:abstractNumId="1">
    <w:nsid w:val="E8B4CB23"/>
    <w:multiLevelType w:val="singleLevel"/>
    <w:tmpl w:val="E8B4CB23"/>
    <w:lvl w:ilvl="0" w:tentative="0">
      <w:start w:val="1"/>
      <w:numFmt w:val="decimal"/>
      <w:suff w:val="nothing"/>
      <w:lvlText w:val="%1、"/>
      <w:lvlJc w:val="left"/>
    </w:lvl>
  </w:abstractNum>
  <w:abstractNum w:abstractNumId="2">
    <w:nsid w:val="F621155C"/>
    <w:multiLevelType w:val="singleLevel"/>
    <w:tmpl w:val="F621155C"/>
    <w:lvl w:ilvl="0" w:tentative="0">
      <w:start w:val="1"/>
      <w:numFmt w:val="decimal"/>
      <w:suff w:val="nothing"/>
      <w:lvlText w:val="%1、"/>
      <w:lvlJc w:val="left"/>
    </w:lvl>
  </w:abstractNum>
  <w:abstractNum w:abstractNumId="3">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4">
    <w:nsid w:val="3D2DD54D"/>
    <w:multiLevelType w:val="singleLevel"/>
    <w:tmpl w:val="3D2DD54D"/>
    <w:lvl w:ilvl="0" w:tentative="0">
      <w:start w:val="2"/>
      <w:numFmt w:val="decimal"/>
      <w:lvlText w:val="%1."/>
      <w:lvlJc w:val="left"/>
      <w:pPr>
        <w:tabs>
          <w:tab w:val="left" w:pos="312"/>
        </w:tabs>
      </w:pPr>
    </w:lvl>
  </w:abstractNum>
  <w:abstractNum w:abstractNumId="5">
    <w:nsid w:val="7622798B"/>
    <w:multiLevelType w:val="singleLevel"/>
    <w:tmpl w:val="7622798B"/>
    <w:lvl w:ilvl="0" w:tentative="0">
      <w:start w:val="1"/>
      <w:numFmt w:val="decimal"/>
      <w:suff w:val="nothing"/>
      <w:lvlText w:val="%1、"/>
      <w:lvlJc w:val="left"/>
    </w:lvl>
  </w:abstractNum>
  <w:num w:numId="1">
    <w:abstractNumId w:val="3"/>
  </w:num>
  <w:num w:numId="2">
    <w:abstractNumId w:val="0"/>
  </w:num>
  <w:num w:numId="3">
    <w:abstractNumId w:val="5"/>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11C35D4"/>
    <w:rsid w:val="052419F0"/>
    <w:rsid w:val="052D3B24"/>
    <w:rsid w:val="0715148C"/>
    <w:rsid w:val="07F300E2"/>
    <w:rsid w:val="08E053FD"/>
    <w:rsid w:val="0B3C188E"/>
    <w:rsid w:val="0B603E17"/>
    <w:rsid w:val="0BC41F21"/>
    <w:rsid w:val="0D1F336B"/>
    <w:rsid w:val="110C12EC"/>
    <w:rsid w:val="12040D82"/>
    <w:rsid w:val="124D331C"/>
    <w:rsid w:val="12883575"/>
    <w:rsid w:val="12D55D1E"/>
    <w:rsid w:val="14C76F80"/>
    <w:rsid w:val="15E12F09"/>
    <w:rsid w:val="18AB315F"/>
    <w:rsid w:val="193E2DCB"/>
    <w:rsid w:val="198F2D53"/>
    <w:rsid w:val="1A66082C"/>
    <w:rsid w:val="1A9A51D3"/>
    <w:rsid w:val="1AFD138A"/>
    <w:rsid w:val="1B2A1305"/>
    <w:rsid w:val="1B6C7A0E"/>
    <w:rsid w:val="1EE838F2"/>
    <w:rsid w:val="23E72ABF"/>
    <w:rsid w:val="26083FB3"/>
    <w:rsid w:val="270B08D2"/>
    <w:rsid w:val="279D1605"/>
    <w:rsid w:val="27A87B39"/>
    <w:rsid w:val="27D857A9"/>
    <w:rsid w:val="28545C89"/>
    <w:rsid w:val="294E055C"/>
    <w:rsid w:val="296E14AB"/>
    <w:rsid w:val="29952251"/>
    <w:rsid w:val="2AD16DE9"/>
    <w:rsid w:val="2C4209CD"/>
    <w:rsid w:val="2CA31C32"/>
    <w:rsid w:val="2CC047FA"/>
    <w:rsid w:val="2D375F5B"/>
    <w:rsid w:val="2E400F3C"/>
    <w:rsid w:val="30180DC7"/>
    <w:rsid w:val="30D2722F"/>
    <w:rsid w:val="320550BC"/>
    <w:rsid w:val="32E94794"/>
    <w:rsid w:val="332D674C"/>
    <w:rsid w:val="33AA7021"/>
    <w:rsid w:val="33EF4371"/>
    <w:rsid w:val="359B6DED"/>
    <w:rsid w:val="35BB5A78"/>
    <w:rsid w:val="36D371B1"/>
    <w:rsid w:val="37BC1633"/>
    <w:rsid w:val="387E2B20"/>
    <w:rsid w:val="39FC3049"/>
    <w:rsid w:val="3AE076E5"/>
    <w:rsid w:val="3B4E3ED9"/>
    <w:rsid w:val="3C5A27F2"/>
    <w:rsid w:val="3CA737D7"/>
    <w:rsid w:val="3E6158D5"/>
    <w:rsid w:val="417E123A"/>
    <w:rsid w:val="42FA20A2"/>
    <w:rsid w:val="43433EE6"/>
    <w:rsid w:val="4824019E"/>
    <w:rsid w:val="48AA548E"/>
    <w:rsid w:val="4973433F"/>
    <w:rsid w:val="4D84279B"/>
    <w:rsid w:val="4E056021"/>
    <w:rsid w:val="4F3F325D"/>
    <w:rsid w:val="506F47A5"/>
    <w:rsid w:val="50A0797B"/>
    <w:rsid w:val="50DE457B"/>
    <w:rsid w:val="51542485"/>
    <w:rsid w:val="52074D56"/>
    <w:rsid w:val="556E3867"/>
    <w:rsid w:val="55EB7FD7"/>
    <w:rsid w:val="56F03878"/>
    <w:rsid w:val="5927777C"/>
    <w:rsid w:val="59396B30"/>
    <w:rsid w:val="5B975D90"/>
    <w:rsid w:val="5BAB1B9D"/>
    <w:rsid w:val="5C394634"/>
    <w:rsid w:val="5D7C4D2D"/>
    <w:rsid w:val="5E544260"/>
    <w:rsid w:val="5EEB5EC9"/>
    <w:rsid w:val="5F006DE6"/>
    <w:rsid w:val="5F9A5527"/>
    <w:rsid w:val="5FEF5132"/>
    <w:rsid w:val="60436A52"/>
    <w:rsid w:val="61033846"/>
    <w:rsid w:val="61233E3F"/>
    <w:rsid w:val="612F6877"/>
    <w:rsid w:val="62402164"/>
    <w:rsid w:val="632F44C3"/>
    <w:rsid w:val="64DF34A8"/>
    <w:rsid w:val="64F462FB"/>
    <w:rsid w:val="68DD679C"/>
    <w:rsid w:val="6C1D7BEB"/>
    <w:rsid w:val="6C64581A"/>
    <w:rsid w:val="6D773183"/>
    <w:rsid w:val="6E713C29"/>
    <w:rsid w:val="6F137C43"/>
    <w:rsid w:val="6F825766"/>
    <w:rsid w:val="705A16F4"/>
    <w:rsid w:val="71723597"/>
    <w:rsid w:val="727C6025"/>
    <w:rsid w:val="7315161C"/>
    <w:rsid w:val="739526EC"/>
    <w:rsid w:val="73BF3D9C"/>
    <w:rsid w:val="748D6B9A"/>
    <w:rsid w:val="74AB53DF"/>
    <w:rsid w:val="75570F51"/>
    <w:rsid w:val="75E4177A"/>
    <w:rsid w:val="77183DD1"/>
    <w:rsid w:val="77601667"/>
    <w:rsid w:val="784371B5"/>
    <w:rsid w:val="78445413"/>
    <w:rsid w:val="787E5EB6"/>
    <w:rsid w:val="78A34418"/>
    <w:rsid w:val="78D2700F"/>
    <w:rsid w:val="7B223BA3"/>
    <w:rsid w:val="7B611E27"/>
    <w:rsid w:val="7B870218"/>
    <w:rsid w:val="7BCF2C50"/>
    <w:rsid w:val="7C0737E0"/>
    <w:rsid w:val="7C7D61BD"/>
    <w:rsid w:val="7C89452B"/>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style>
  <w:style w:type="paragraph" w:customStyle="1" w:styleId="12">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3">
    <w:name w:val="样式 仿宋"/>
    <w:qFormat/>
    <w:uiPriority w:val="0"/>
    <w:rPr>
      <w:rFonts w:hint="eastAsia" w:ascii="仿宋" w:hAnsi="仿宋" w:eastAsia="仿宋"/>
      <w:kern w:val="2"/>
    </w:rPr>
  </w:style>
  <w:style w:type="character" w:customStyle="1" w:styleId="14">
    <w:name w:val="font51"/>
    <w:basedOn w:val="10"/>
    <w:qFormat/>
    <w:uiPriority w:val="0"/>
    <w:rPr>
      <w:rFonts w:hint="eastAsia" w:ascii="黑体" w:hAnsi="宋体" w:eastAsia="黑体" w:cs="黑体"/>
      <w:color w:val="000000"/>
      <w:sz w:val="36"/>
      <w:szCs w:val="36"/>
      <w:u w:val="none"/>
    </w:rPr>
  </w:style>
  <w:style w:type="character" w:customStyle="1" w:styleId="15">
    <w:name w:val="font61"/>
    <w:basedOn w:val="10"/>
    <w:qFormat/>
    <w:uiPriority w:val="0"/>
    <w:rPr>
      <w:rFonts w:ascii="楷体" w:hAnsi="楷体" w:eastAsia="楷体" w:cs="楷体"/>
      <w:color w:val="000000"/>
      <w:sz w:val="28"/>
      <w:szCs w:val="28"/>
      <w:u w:val="none"/>
    </w:rPr>
  </w:style>
  <w:style w:type="character" w:customStyle="1" w:styleId="16">
    <w:name w:val="font41"/>
    <w:basedOn w:val="10"/>
    <w:qFormat/>
    <w:uiPriority w:val="0"/>
    <w:rPr>
      <w:rFonts w:hint="eastAsia" w:ascii="宋体" w:hAnsi="宋体" w:eastAsia="宋体" w:cs="宋体"/>
      <w:color w:val="000000"/>
      <w:sz w:val="24"/>
      <w:szCs w:val="24"/>
      <w:u w:val="none"/>
    </w:rPr>
  </w:style>
  <w:style w:type="character" w:customStyle="1" w:styleId="17">
    <w:name w:val="font31"/>
    <w:basedOn w:val="10"/>
    <w:qFormat/>
    <w:uiPriority w:val="0"/>
    <w:rPr>
      <w:rFonts w:ascii="宋体" w:hAnsi="宋体" w:eastAsia="宋体" w:cs="宋体"/>
      <w:color w:val="000000"/>
      <w:sz w:val="21"/>
      <w:szCs w:val="21"/>
      <w:u w:val="none"/>
    </w:rPr>
  </w:style>
  <w:style w:type="paragraph" w:customStyle="1" w:styleId="18">
    <w:name w:val="Normal6b297b6c377e6d6c3edca45e35f32002"/>
    <w:autoRedefine/>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10048</Words>
  <Characters>10535</Characters>
  <Lines>0</Lines>
  <Paragraphs>0</Paragraphs>
  <TotalTime>1</TotalTime>
  <ScaleCrop>false</ScaleCrop>
  <LinksUpToDate>false</LinksUpToDate>
  <CharactersWithSpaces>11382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邹萍</cp:lastModifiedBy>
  <cp:lastPrinted>2025-06-17T05:09:00Z</cp:lastPrinted>
  <dcterms:modified xsi:type="dcterms:W3CDTF">2026-09-29T00:16:11Z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E993E5516DA94A0AAC56C61CD8C84705</vt:lpwstr>
  </property>
  <property fmtid="{D5CDD505-2E9C-101B-9397-08002B2CF9AE}" pid="4" name="KSOTemplateDocerSaveRecord">
    <vt:lpwstr>eyJoZGlkIjoiMTczMDNlNGM5NzQ4NTA2YWMwZGNmZmM1NTE3MGU5OTQiLCJ1c2VySWQiOiIxMTQwNzgyNjMxIn0=</vt:lpwstr>
  </property>
</Properties>
</file>