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5C00D825">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综合档案科字画复刻服务项目</w:t>
      </w:r>
    </w:p>
    <w:p w14:paraId="3D3B839B">
      <w:pPr>
        <w:jc w:val="center"/>
        <w:rPr>
          <w:rFonts w:hint="eastAsia" w:ascii="黑体" w:eastAsia="黑体"/>
          <w:color w:val="auto"/>
          <w:sz w:val="32"/>
          <w:highlight w:val="none"/>
        </w:rPr>
      </w:pP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520BE2C6">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245</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28</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青岛市妇女儿童医院综合档案科字画复刻服务项目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vertAlign w:val="baseline"/>
          <w:lang w:val="en-US" w:eastAsia="zh-CN"/>
        </w:rPr>
        <w:t>综合档案科字画复刻服务项目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245</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30</w:t>
      </w:r>
      <w:bookmarkStart w:id="11" w:name="_GoBack"/>
      <w:bookmarkEnd w:id="11"/>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10"/>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86B6D5A">
      <w:pPr>
        <w:pStyle w:val="2"/>
        <w:numPr>
          <w:ilvl w:val="0"/>
          <w:numId w:val="0"/>
        </w:numPr>
        <w:spacing w:line="360" w:lineRule="auto"/>
        <w:jc w:val="both"/>
        <w:rPr>
          <w:rFonts w:hint="eastAsia" w:ascii="仿宋" w:hAnsi="仿宋" w:eastAsia="仿宋" w:cs="宋体"/>
          <w:bCs/>
          <w:color w:val="auto"/>
          <w:sz w:val="32"/>
          <w:szCs w:val="32"/>
          <w:highlight w:val="none"/>
          <w:lang w:val="en-US" w:eastAsia="zh-CN"/>
        </w:rPr>
        <w:sectPr>
          <w:pgSz w:w="11906" w:h="16838"/>
          <w:pgMar w:top="2098" w:right="1474" w:bottom="1985" w:left="1588" w:header="851" w:footer="992" w:gutter="0"/>
          <w:pgNumType w:fmt="decimal"/>
          <w:cols w:space="720" w:num="1"/>
          <w:docGrid w:linePitch="326" w:charSpace="-4301"/>
        </w:sectPr>
      </w:pPr>
      <w:bookmarkStart w:id="3" w:name="_Toc7005"/>
      <w:bookmarkStart w:id="4" w:name="_Toc458"/>
    </w:p>
    <w:p w14:paraId="3A50438C">
      <w:pPr>
        <w:rPr>
          <w:rFonts w:hint="eastAsia"/>
          <w:lang w:val="en-US" w:eastAsia="zh-CN"/>
        </w:rPr>
      </w:pPr>
    </w:p>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综合档案科字画复刻服务项目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245</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1"/>
        <w:tblW w:w="13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6055"/>
        <w:gridCol w:w="813"/>
        <w:gridCol w:w="2645"/>
        <w:gridCol w:w="2250"/>
      </w:tblGrid>
      <w:tr w14:paraId="4F76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389" w:type="dxa"/>
            <w:vAlign w:val="center"/>
          </w:tcPr>
          <w:p w14:paraId="619DA53A">
            <w:pPr>
              <w:jc w:val="center"/>
              <w:rPr>
                <w:rFonts w:hint="default" w:ascii="仿宋" w:hAnsi="仿宋" w:eastAsia="仿宋" w:cs="仿宋"/>
                <w:bCs/>
                <w:color w:val="000000"/>
                <w:sz w:val="21"/>
                <w:szCs w:val="21"/>
                <w:vertAlign w:val="baseline"/>
                <w:lang w:val="en-US" w:eastAsia="zh-CN"/>
              </w:rPr>
            </w:pPr>
            <w:bookmarkStart w:id="5" w:name="_Toc22109"/>
            <w:bookmarkStart w:id="6" w:name="_Toc11005"/>
            <w:r>
              <w:rPr>
                <w:rFonts w:hint="eastAsia" w:ascii="仿宋" w:hAnsi="仿宋" w:eastAsia="仿宋" w:cs="仿宋"/>
                <w:bCs/>
                <w:color w:val="000000"/>
                <w:sz w:val="21"/>
                <w:szCs w:val="21"/>
                <w:vertAlign w:val="baseline"/>
                <w:lang w:val="en-US" w:eastAsia="zh-CN"/>
              </w:rPr>
              <w:t>字画复刻参数名称</w:t>
            </w:r>
          </w:p>
        </w:tc>
        <w:tc>
          <w:tcPr>
            <w:tcW w:w="6055" w:type="dxa"/>
            <w:vAlign w:val="center"/>
          </w:tcPr>
          <w:p w14:paraId="28E49DCB">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参数要求</w:t>
            </w:r>
          </w:p>
        </w:tc>
        <w:tc>
          <w:tcPr>
            <w:tcW w:w="813" w:type="dxa"/>
            <w:vAlign w:val="center"/>
          </w:tcPr>
          <w:p w14:paraId="23030AB2">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预算</w:t>
            </w:r>
          </w:p>
          <w:p w14:paraId="6A3519B9">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总价</w:t>
            </w:r>
          </w:p>
          <w:p w14:paraId="36A5052E">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（元）</w:t>
            </w:r>
          </w:p>
        </w:tc>
        <w:tc>
          <w:tcPr>
            <w:tcW w:w="2645" w:type="dxa"/>
            <w:vAlign w:val="center"/>
          </w:tcPr>
          <w:p w14:paraId="35B2B9E5">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rPr>
              <w:t>交付文件清单</w:t>
            </w:r>
          </w:p>
        </w:tc>
        <w:tc>
          <w:tcPr>
            <w:tcW w:w="2250" w:type="dxa"/>
            <w:vAlign w:val="center"/>
          </w:tcPr>
          <w:p w14:paraId="1BB3C585">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备注</w:t>
            </w:r>
          </w:p>
        </w:tc>
      </w:tr>
      <w:tr w14:paraId="761F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1389" w:type="dxa"/>
            <w:vAlign w:val="center"/>
          </w:tcPr>
          <w:p w14:paraId="733852F7">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图像采集参数</w:t>
            </w:r>
          </w:p>
          <w:p w14:paraId="0655837E">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馆藏级（古书画）</w:t>
            </w:r>
          </w:p>
          <w:p w14:paraId="724EC617">
            <w:pPr>
              <w:jc w:val="center"/>
              <w:rPr>
                <w:rFonts w:hint="default" w:ascii="仿宋" w:hAnsi="仿宋" w:eastAsia="仿宋" w:cs="仿宋"/>
                <w:bCs/>
                <w:color w:val="000000"/>
                <w:sz w:val="21"/>
                <w:szCs w:val="21"/>
                <w:vertAlign w:val="baseline"/>
                <w:lang w:val="en-US" w:eastAsia="zh-CN"/>
              </w:rPr>
            </w:pPr>
          </w:p>
        </w:tc>
        <w:tc>
          <w:tcPr>
            <w:tcW w:w="6055" w:type="dxa"/>
            <w:vAlign w:val="center"/>
          </w:tcPr>
          <w:p w14:paraId="46B0CCBC">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1、光学分辨率：≥600 dpi（不能是插值），放大复刻建议 1200dpi；</w:t>
            </w:r>
          </w:p>
          <w:p w14:paraId="4A929A9A">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2、位深：48bit RGB（16bit / 通道，保留墨色渐变、淡墨层次）；</w:t>
            </w:r>
          </w:p>
          <w:p w14:paraId="3308E62E">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3、文件格式：TIFF 无损压缩，禁止 JPG 原始存档；交付附带校色 JPG 预览；</w:t>
            </w:r>
          </w:p>
          <w:p w14:paraId="4977A1AF">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4、设备：CRUSE 非接触式大幅面扫描仪（文物无接触，无紫外光）；油画厚肌理可用飞思中画幅相机 RAW 拍摄，配色卡、灰卡、中性光源（5000K，Ra≥97）；</w:t>
            </w:r>
          </w:p>
          <w:p w14:paraId="73C2EFE5">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5、尺寸误差：采集图像几何畸变≤0.1%；长宽尺寸与原作1:1；</w:t>
            </w:r>
          </w:p>
          <w:p w14:paraId="19D70DF0">
            <w:pPr>
              <w:numPr>
                <w:ilvl w:val="0"/>
                <w:numId w:val="0"/>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6、禁止：自动锐化、自动提亮、自动降噪（后期人工处理）。</w:t>
            </w:r>
          </w:p>
        </w:tc>
        <w:tc>
          <w:tcPr>
            <w:tcW w:w="813" w:type="dxa"/>
            <w:vMerge w:val="restart"/>
            <w:vAlign w:val="center"/>
          </w:tcPr>
          <w:p w14:paraId="30D9F745">
            <w:pPr>
              <w:jc w:val="center"/>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20000</w:t>
            </w:r>
          </w:p>
        </w:tc>
        <w:tc>
          <w:tcPr>
            <w:tcW w:w="2645" w:type="dxa"/>
            <w:vMerge w:val="restart"/>
            <w:vAlign w:val="center"/>
          </w:tcPr>
          <w:p w14:paraId="45D2E0B1">
            <w:pPr>
              <w:numPr>
                <w:ilvl w:val="0"/>
                <w:numId w:val="4"/>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根据采购人要求提供成品无损扫描件（TIFF格式等）；</w:t>
            </w:r>
          </w:p>
          <w:p w14:paraId="40F3276C">
            <w:pPr>
              <w:numPr>
                <w:ilvl w:val="0"/>
                <w:numId w:val="4"/>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复刻成品（包含装表、保护包装等）</w:t>
            </w:r>
          </w:p>
        </w:tc>
        <w:tc>
          <w:tcPr>
            <w:tcW w:w="2250" w:type="dxa"/>
            <w:vMerge w:val="restart"/>
            <w:vAlign w:val="center"/>
          </w:tcPr>
          <w:p w14:paraId="554FC272">
            <w:pPr>
              <w:numPr>
                <w:ilvl w:val="0"/>
                <w:numId w:val="0"/>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本次共有13件需要复刻，每件复刻2份，共计26份。</w:t>
            </w:r>
          </w:p>
        </w:tc>
      </w:tr>
      <w:tr w14:paraId="6329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jc w:val="center"/>
        </w:trPr>
        <w:tc>
          <w:tcPr>
            <w:tcW w:w="1389" w:type="dxa"/>
            <w:vAlign w:val="center"/>
          </w:tcPr>
          <w:p w14:paraId="0F9742B2">
            <w:pPr>
              <w:jc w:val="center"/>
              <w:rPr>
                <w:rFonts w:hint="eastAsia" w:ascii="仿宋" w:hAnsi="仿宋" w:eastAsia="仿宋" w:cs="仿宋"/>
                <w:bCs/>
                <w:color w:val="000000"/>
                <w:sz w:val="21"/>
                <w:szCs w:val="21"/>
                <w:vertAlign w:val="baseline"/>
              </w:rPr>
            </w:pPr>
            <w:r>
              <w:rPr>
                <w:rFonts w:hint="eastAsia" w:ascii="仿宋" w:hAnsi="仿宋" w:eastAsia="仿宋" w:cs="仿宋"/>
                <w:bCs/>
                <w:color w:val="000000"/>
                <w:sz w:val="21"/>
                <w:szCs w:val="21"/>
                <w:vertAlign w:val="baseline"/>
                <w:lang w:val="en-US" w:eastAsia="zh-CN"/>
              </w:rPr>
              <w:t>色彩管理参数</w:t>
            </w:r>
          </w:p>
        </w:tc>
        <w:tc>
          <w:tcPr>
            <w:tcW w:w="6055" w:type="dxa"/>
            <w:vAlign w:val="center"/>
          </w:tcPr>
          <w:p w14:paraId="4B597DC9">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1、色差：</w:t>
            </w:r>
            <w:r>
              <w:rPr>
                <w:rFonts w:hint="eastAsia" w:ascii="仿宋" w:hAnsi="仿宋" w:eastAsia="仿宋" w:cs="仿宋"/>
                <w:bCs/>
                <w:color w:val="000000"/>
                <w:sz w:val="21"/>
                <w:szCs w:val="21"/>
                <w:u w:val="none"/>
                <w:vertAlign w:val="baseline"/>
                <w:lang w:val="en-US" w:eastAsia="zh-CN"/>
              </w:rPr>
              <w:t xml:space="preserve">ΔE </w:t>
            </w:r>
            <w:r>
              <w:rPr>
                <w:rFonts w:hint="eastAsia" w:ascii="仿宋" w:hAnsi="仿宋" w:eastAsia="仿宋" w:cs="仿宋"/>
                <w:bCs/>
                <w:color w:val="000000"/>
                <w:sz w:val="21"/>
                <w:szCs w:val="21"/>
                <w:vertAlign w:val="baseline"/>
                <w:lang w:val="en-US" w:eastAsia="zh-CN"/>
              </w:rPr>
              <w:t>≤2.0（馆藏级），普通复刻 ΔE≤3.0（人眼基本看不出差别）；</w:t>
            </w:r>
          </w:p>
          <w:p w14:paraId="07FD8C55">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2、色彩流程：采集→制作材质专属 ICC 特性文件（宣纸 / 绢 / 油画布单独曲线）→校色仪（爱色丽 i1）定期校准设备；</w:t>
            </w:r>
          </w:p>
          <w:p w14:paraId="4B45887F">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3、光源校验：D50标准光源箱（5000K）下对比原稿，室内普通灯光不能作为校色依据；</w:t>
            </w:r>
          </w:p>
          <w:p w14:paraId="13DC414C">
            <w:pPr>
              <w:numPr>
                <w:ilvl w:val="0"/>
                <w:numId w:val="0"/>
              </w:numPr>
              <w:ind w:leftChars="0"/>
              <w:jc w:val="both"/>
              <w:rPr>
                <w:rFonts w:hint="default"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4、色域：艺术微喷，9</w:t>
            </w:r>
            <w:r>
              <w:rPr>
                <w:rFonts w:hint="eastAsia" w:ascii="微软雅黑" w:hAnsi="微软雅黑" w:eastAsia="微软雅黑" w:cs="微软雅黑"/>
                <w:bCs/>
                <w:color w:val="000000"/>
                <w:sz w:val="21"/>
                <w:szCs w:val="21"/>
                <w:vertAlign w:val="baseline"/>
                <w:lang w:val="en-US" w:eastAsia="zh-CN"/>
              </w:rPr>
              <w:t>～</w:t>
            </w:r>
            <w:r>
              <w:rPr>
                <w:rFonts w:hint="eastAsia" w:ascii="仿宋" w:hAnsi="仿宋" w:eastAsia="仿宋" w:cs="仿宋"/>
                <w:bCs/>
                <w:color w:val="000000"/>
                <w:sz w:val="21"/>
                <w:szCs w:val="21"/>
                <w:vertAlign w:val="baseline"/>
                <w:lang w:val="en-US" w:eastAsia="zh-CN"/>
              </w:rPr>
              <w:t>12 色墨水，覆盖国画墨色、古绢暗黄、矿物颜料色域；不要 CMYK 商业印刷（色域不足，国画灰墨容易发闷）。</w:t>
            </w:r>
          </w:p>
        </w:tc>
        <w:tc>
          <w:tcPr>
            <w:tcW w:w="813" w:type="dxa"/>
            <w:vMerge w:val="continue"/>
            <w:vAlign w:val="center"/>
          </w:tcPr>
          <w:p w14:paraId="47CA579F">
            <w:pPr>
              <w:jc w:val="center"/>
              <w:rPr>
                <w:rFonts w:hint="default" w:ascii="仿宋" w:hAnsi="仿宋" w:eastAsia="仿宋" w:cs="仿宋"/>
                <w:bCs/>
                <w:color w:val="000000"/>
                <w:sz w:val="21"/>
                <w:szCs w:val="21"/>
                <w:vertAlign w:val="baseline"/>
                <w:lang w:val="en-US" w:eastAsia="zh-CN"/>
              </w:rPr>
            </w:pPr>
          </w:p>
        </w:tc>
        <w:tc>
          <w:tcPr>
            <w:tcW w:w="2645" w:type="dxa"/>
            <w:vMerge w:val="continue"/>
            <w:vAlign w:val="center"/>
          </w:tcPr>
          <w:p w14:paraId="6A37F3BB">
            <w:pPr>
              <w:jc w:val="center"/>
              <w:rPr>
                <w:rFonts w:hint="eastAsia" w:ascii="仿宋" w:hAnsi="仿宋" w:eastAsia="仿宋" w:cs="仿宋"/>
                <w:bCs/>
                <w:color w:val="000000"/>
                <w:sz w:val="21"/>
                <w:szCs w:val="21"/>
                <w:vertAlign w:val="baseline"/>
              </w:rPr>
            </w:pPr>
          </w:p>
        </w:tc>
        <w:tc>
          <w:tcPr>
            <w:tcW w:w="2250" w:type="dxa"/>
            <w:vMerge w:val="continue"/>
            <w:vAlign w:val="center"/>
          </w:tcPr>
          <w:p w14:paraId="68C63553">
            <w:pPr>
              <w:jc w:val="center"/>
              <w:rPr>
                <w:rFonts w:hint="eastAsia" w:ascii="仿宋" w:hAnsi="仿宋" w:eastAsia="仿宋" w:cs="仿宋"/>
                <w:bCs/>
                <w:color w:val="000000"/>
                <w:sz w:val="21"/>
                <w:szCs w:val="21"/>
                <w:vertAlign w:val="baseline"/>
              </w:rPr>
            </w:pPr>
          </w:p>
        </w:tc>
      </w:tr>
      <w:tr w14:paraId="21F7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jc w:val="center"/>
        </w:trPr>
        <w:tc>
          <w:tcPr>
            <w:tcW w:w="1389" w:type="dxa"/>
            <w:vAlign w:val="center"/>
          </w:tcPr>
          <w:p w14:paraId="0A4B9693">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 xml:space="preserve">输出打印参数（艺术微喷 </w:t>
            </w:r>
            <w:r>
              <w:rPr>
                <w:rFonts w:hint="eastAsia" w:ascii="仿宋" w:hAnsi="仿宋" w:eastAsia="仿宋" w:cs="仿宋"/>
                <w:bCs/>
                <w:color w:val="000000"/>
                <w:sz w:val="21"/>
                <w:szCs w:val="21"/>
                <w:u w:val="none"/>
                <w:vertAlign w:val="baseline"/>
                <w:lang w:val="en-US" w:eastAsia="zh-CN"/>
              </w:rPr>
              <w:t>Giclee</w:t>
            </w:r>
            <w:r>
              <w:rPr>
                <w:rFonts w:hint="eastAsia" w:ascii="仿宋" w:hAnsi="仿宋" w:eastAsia="仿宋" w:cs="仿宋"/>
                <w:bCs/>
                <w:color w:val="000000"/>
                <w:sz w:val="21"/>
                <w:szCs w:val="21"/>
                <w:vertAlign w:val="baseline"/>
                <w:lang w:val="en-US" w:eastAsia="zh-CN"/>
              </w:rPr>
              <w:t>）</w:t>
            </w:r>
          </w:p>
        </w:tc>
        <w:tc>
          <w:tcPr>
            <w:tcW w:w="6055" w:type="dxa"/>
            <w:vAlign w:val="center"/>
          </w:tcPr>
          <w:p w14:paraId="03F52613">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1、打印分辨率：2400×1200dpi 及以上（馆藏常用 2880×1440dpi）；</w:t>
            </w:r>
          </w:p>
          <w:p w14:paraId="743DB6B0">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2、墨水：收藏级颜料墨水（非染料墨水）；耐光、防臭氧；承诺耐褪色：馆藏级 80–100 年，普通装饰 20–30年；</w:t>
            </w:r>
          </w:p>
          <w:p w14:paraId="5EAA0719">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3、模式：RGB 输出，匹配载体 ICC；</w:t>
            </w:r>
          </w:p>
          <w:p w14:paraId="2BBAD0F9">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4、墨点控制：墨色过渡自然，无颗粒、无条带；国画焦墨、宿墨、淡墨晕染层次完整。</w:t>
            </w:r>
          </w:p>
        </w:tc>
        <w:tc>
          <w:tcPr>
            <w:tcW w:w="813" w:type="dxa"/>
            <w:vMerge w:val="continue"/>
            <w:vAlign w:val="center"/>
          </w:tcPr>
          <w:p w14:paraId="71A196E9">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2FFB7C34">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40D81B2C">
            <w:pPr>
              <w:jc w:val="center"/>
              <w:rPr>
                <w:rFonts w:hint="eastAsia" w:ascii="仿宋" w:hAnsi="仿宋" w:eastAsia="仿宋" w:cs="仿宋"/>
                <w:bCs/>
                <w:color w:val="000000"/>
                <w:sz w:val="21"/>
                <w:szCs w:val="21"/>
                <w:vertAlign w:val="baseline"/>
                <w:lang w:val="en-US" w:eastAsia="zh-CN"/>
              </w:rPr>
            </w:pPr>
          </w:p>
        </w:tc>
      </w:tr>
      <w:tr w14:paraId="17B6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1389" w:type="dxa"/>
            <w:vAlign w:val="center"/>
          </w:tcPr>
          <w:p w14:paraId="420FC2A1">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载体（画芯基材）参数</w:t>
            </w:r>
          </w:p>
          <w:p w14:paraId="419BBB8E">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国画（纸本）复刻</w:t>
            </w:r>
          </w:p>
        </w:tc>
        <w:tc>
          <w:tcPr>
            <w:tcW w:w="6055" w:type="dxa"/>
            <w:vAlign w:val="center"/>
          </w:tcPr>
          <w:p w14:paraId="1ED032D5">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1、基材：专用微喷涂布宣纸（生宣 / 半熟宣可选，匹配原作年代；古画常做旧染色，模拟古纸底色）；</w:t>
            </w:r>
          </w:p>
          <w:p w14:paraId="272B8C36">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2、指标：无酸、抗老化；帘纹匹配原作（古画帘纹每厘米 2</w:t>
            </w:r>
            <w:r>
              <w:rPr>
                <w:rFonts w:hint="eastAsia" w:ascii="微软雅黑" w:hAnsi="微软雅黑" w:eastAsia="微软雅黑" w:cs="微软雅黑"/>
                <w:bCs/>
                <w:color w:val="000000"/>
                <w:sz w:val="21"/>
                <w:szCs w:val="21"/>
                <w:vertAlign w:val="baseline"/>
                <w:lang w:val="en-US" w:eastAsia="zh-CN"/>
              </w:rPr>
              <w:t>～</w:t>
            </w:r>
            <w:r>
              <w:rPr>
                <w:rFonts w:hint="eastAsia" w:ascii="仿宋" w:hAnsi="仿宋" w:eastAsia="仿宋" w:cs="仿宋"/>
                <w:bCs/>
                <w:color w:val="000000"/>
                <w:sz w:val="21"/>
                <w:szCs w:val="21"/>
                <w:vertAlign w:val="baseline"/>
                <w:lang w:val="en-US" w:eastAsia="zh-CN"/>
              </w:rPr>
              <w:t>4 根）；吸墨均匀，不洇墨、不堆墨。</w:t>
            </w:r>
          </w:p>
        </w:tc>
        <w:tc>
          <w:tcPr>
            <w:tcW w:w="813" w:type="dxa"/>
            <w:vMerge w:val="continue"/>
            <w:vAlign w:val="center"/>
          </w:tcPr>
          <w:p w14:paraId="5DB451A8">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05E44400">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1B1D201F">
            <w:pPr>
              <w:jc w:val="center"/>
              <w:rPr>
                <w:rFonts w:hint="eastAsia" w:ascii="仿宋" w:hAnsi="仿宋" w:eastAsia="仿宋" w:cs="仿宋"/>
                <w:bCs/>
                <w:color w:val="000000"/>
                <w:sz w:val="21"/>
                <w:szCs w:val="21"/>
                <w:vertAlign w:val="baseline"/>
                <w:lang w:val="en-US" w:eastAsia="zh-CN"/>
              </w:rPr>
            </w:pPr>
          </w:p>
        </w:tc>
      </w:tr>
      <w:tr w14:paraId="2656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389" w:type="dxa"/>
            <w:vAlign w:val="center"/>
          </w:tcPr>
          <w:p w14:paraId="57B31D38">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尺寸与公差</w:t>
            </w:r>
          </w:p>
        </w:tc>
        <w:tc>
          <w:tcPr>
            <w:tcW w:w="6055" w:type="dxa"/>
            <w:vAlign w:val="center"/>
          </w:tcPr>
          <w:p w14:paraId="47CB6046">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1、馆藏级：成品画芯长宽误差≤0.5mm；</w:t>
            </w:r>
          </w:p>
          <w:p w14:paraId="4CEA3524">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2、普通复刻：≤1mm；</w:t>
            </w:r>
          </w:p>
          <w:p w14:paraId="23CB3A52">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3、出血：四边预留3–5mm裁边，用于装裱裁切。</w:t>
            </w:r>
          </w:p>
        </w:tc>
        <w:tc>
          <w:tcPr>
            <w:tcW w:w="813" w:type="dxa"/>
            <w:vMerge w:val="continue"/>
            <w:vAlign w:val="center"/>
          </w:tcPr>
          <w:p w14:paraId="320792E5">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53AEC3CB">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51E5FA0E">
            <w:pPr>
              <w:jc w:val="center"/>
              <w:rPr>
                <w:rFonts w:hint="eastAsia" w:ascii="仿宋" w:hAnsi="仿宋" w:eastAsia="仿宋" w:cs="仿宋"/>
                <w:bCs/>
                <w:color w:val="000000"/>
                <w:sz w:val="21"/>
                <w:szCs w:val="21"/>
                <w:vertAlign w:val="baseline"/>
                <w:lang w:val="en-US" w:eastAsia="zh-CN"/>
              </w:rPr>
            </w:pPr>
          </w:p>
        </w:tc>
      </w:tr>
      <w:tr w14:paraId="5CFE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389" w:type="dxa"/>
            <w:vAlign w:val="center"/>
          </w:tcPr>
          <w:p w14:paraId="4C036B16">
            <w:pPr>
              <w:jc w:val="center"/>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后期与装裱参数</w:t>
            </w:r>
          </w:p>
        </w:tc>
        <w:tc>
          <w:tcPr>
            <w:tcW w:w="6055" w:type="dxa"/>
            <w:vAlign w:val="center"/>
          </w:tcPr>
          <w:p w14:paraId="3AF1DB6A">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1、做旧（古画高仿可选）：人工调底色、仿茶渍、轻微老化，严禁改动画面笔墨结构；做旧后重新校色；</w:t>
            </w:r>
          </w:p>
          <w:p w14:paraId="771E8EF8">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2、装裱：可选择传统手工裱（浆糊 / 无酸浆糊）、镜心、立轴；馆藏级使用无酸卡纸、无酸背板，避免酸性材料腐蚀画芯；</w:t>
            </w:r>
          </w:p>
          <w:p w14:paraId="7F773CBA">
            <w:pPr>
              <w:numPr>
                <w:ilvl w:val="0"/>
                <w:numId w:val="0"/>
              </w:numPr>
              <w:ind w:leftChars="0"/>
              <w:jc w:val="both"/>
              <w:rPr>
                <w:rFonts w:hint="eastAsia" w:ascii="仿宋" w:hAnsi="仿宋" w:eastAsia="仿宋" w:cs="仿宋"/>
                <w:bCs/>
                <w:color w:val="000000"/>
                <w:sz w:val="21"/>
                <w:szCs w:val="21"/>
                <w:vertAlign w:val="baseline"/>
                <w:lang w:val="en-US" w:eastAsia="zh-CN"/>
              </w:rPr>
            </w:pPr>
            <w:r>
              <w:rPr>
                <w:rFonts w:hint="eastAsia" w:ascii="仿宋" w:hAnsi="仿宋" w:eastAsia="仿宋" w:cs="仿宋"/>
                <w:bCs/>
                <w:color w:val="000000"/>
                <w:sz w:val="21"/>
                <w:szCs w:val="21"/>
                <w:vertAlign w:val="baseline"/>
                <w:lang w:val="en-US" w:eastAsia="zh-CN"/>
              </w:rPr>
              <w:t>3、覆膜：国画一般不覆膜；油画可选哑光保护涂层（UV 保护）。</w:t>
            </w:r>
          </w:p>
          <w:p w14:paraId="05129C84">
            <w:pPr>
              <w:numPr>
                <w:ilvl w:val="0"/>
                <w:numId w:val="0"/>
              </w:numPr>
              <w:ind w:leftChars="0"/>
              <w:jc w:val="both"/>
              <w:rPr>
                <w:rFonts w:hint="eastAsia" w:ascii="仿宋" w:hAnsi="仿宋" w:eastAsia="仿宋" w:cs="仿宋"/>
                <w:bCs/>
                <w:color w:val="000000"/>
                <w:sz w:val="21"/>
                <w:szCs w:val="21"/>
                <w:vertAlign w:val="baseline"/>
                <w:lang w:val="en-US" w:eastAsia="zh-CN"/>
              </w:rPr>
            </w:pPr>
          </w:p>
        </w:tc>
        <w:tc>
          <w:tcPr>
            <w:tcW w:w="813" w:type="dxa"/>
            <w:vMerge w:val="continue"/>
            <w:vAlign w:val="center"/>
          </w:tcPr>
          <w:p w14:paraId="20423F76">
            <w:pPr>
              <w:jc w:val="center"/>
              <w:rPr>
                <w:rFonts w:hint="eastAsia" w:ascii="仿宋" w:hAnsi="仿宋" w:eastAsia="仿宋" w:cs="仿宋"/>
                <w:bCs/>
                <w:color w:val="000000"/>
                <w:sz w:val="21"/>
                <w:szCs w:val="21"/>
                <w:vertAlign w:val="baseline"/>
                <w:lang w:val="en-US" w:eastAsia="zh-CN"/>
              </w:rPr>
            </w:pPr>
          </w:p>
        </w:tc>
        <w:tc>
          <w:tcPr>
            <w:tcW w:w="2645" w:type="dxa"/>
            <w:vMerge w:val="continue"/>
            <w:vAlign w:val="center"/>
          </w:tcPr>
          <w:p w14:paraId="219FAC55">
            <w:pPr>
              <w:jc w:val="center"/>
              <w:rPr>
                <w:rFonts w:hint="eastAsia" w:ascii="仿宋" w:hAnsi="仿宋" w:eastAsia="仿宋" w:cs="仿宋"/>
                <w:bCs/>
                <w:color w:val="000000"/>
                <w:sz w:val="21"/>
                <w:szCs w:val="21"/>
                <w:vertAlign w:val="baseline"/>
                <w:lang w:val="en-US" w:eastAsia="zh-CN"/>
              </w:rPr>
            </w:pPr>
          </w:p>
        </w:tc>
        <w:tc>
          <w:tcPr>
            <w:tcW w:w="2250" w:type="dxa"/>
            <w:vMerge w:val="continue"/>
            <w:vAlign w:val="center"/>
          </w:tcPr>
          <w:p w14:paraId="678B2B92">
            <w:pPr>
              <w:jc w:val="center"/>
              <w:rPr>
                <w:rFonts w:hint="eastAsia" w:ascii="仿宋" w:hAnsi="仿宋" w:eastAsia="仿宋" w:cs="仿宋"/>
                <w:bCs/>
                <w:color w:val="000000"/>
                <w:sz w:val="21"/>
                <w:szCs w:val="21"/>
                <w:vertAlign w:val="baseline"/>
                <w:lang w:val="en-US" w:eastAsia="zh-CN"/>
              </w:rPr>
            </w:pPr>
          </w:p>
        </w:tc>
      </w:tr>
    </w:tbl>
    <w:p w14:paraId="69738A1F">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sectPr>
          <w:pgSz w:w="16838" w:h="11906" w:orient="landscape"/>
          <w:pgMar w:top="1588" w:right="2098" w:bottom="1474" w:left="1985" w:header="851" w:footer="992" w:gutter="0"/>
          <w:pgNumType w:fmt="decimal"/>
          <w:cols w:space="720" w:num="1"/>
          <w:docGrid w:linePitch="326" w:charSpace="-4301"/>
        </w:sect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1"/>
        <w:tblW w:w="11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001"/>
        <w:gridCol w:w="1803"/>
        <w:gridCol w:w="1015"/>
        <w:gridCol w:w="872"/>
        <w:gridCol w:w="869"/>
        <w:gridCol w:w="1107"/>
        <w:gridCol w:w="792"/>
        <w:gridCol w:w="936"/>
        <w:gridCol w:w="166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815"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00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1803" w:type="dxa"/>
            <w:vAlign w:val="center"/>
          </w:tcPr>
          <w:p w14:paraId="28C6F5D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1015"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7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69"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107"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792"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936"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665"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815"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00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15"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815"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00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1803"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1015"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7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869"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107"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792"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936"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66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6"/>
        <w:bidi w:val="0"/>
        <w:rPr>
          <w:rFonts w:hint="eastAsia"/>
          <w:lang w:val="zh-CN"/>
        </w:rPr>
      </w:pPr>
    </w:p>
    <w:p w14:paraId="31A264C7">
      <w:pPr>
        <w:pStyle w:val="23"/>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3"/>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5"/>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5"/>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5"/>
        <w:ind w:firstLine="482"/>
        <w:rPr>
          <w:rFonts w:hint="eastAsia" w:ascii="仿宋" w:hAnsi="仿宋" w:eastAsia="仿宋"/>
          <w:b/>
          <w:bCs/>
          <w:color w:val="auto"/>
          <w:kern w:val="1"/>
          <w:sz w:val="24"/>
          <w:szCs w:val="24"/>
          <w:highlight w:val="none"/>
        </w:rPr>
      </w:pPr>
    </w:p>
    <w:p w14:paraId="3B9863F5">
      <w:pPr>
        <w:pStyle w:val="15"/>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5"/>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5"/>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5"/>
        <w:ind w:firstLine="480"/>
        <w:rPr>
          <w:rFonts w:hint="eastAsia" w:ascii="仿宋" w:hAnsi="仿宋" w:eastAsia="仿宋"/>
          <w:color w:val="auto"/>
          <w:kern w:val="1"/>
          <w:sz w:val="24"/>
          <w:szCs w:val="24"/>
          <w:highlight w:val="none"/>
        </w:rPr>
      </w:pPr>
    </w:p>
    <w:p w14:paraId="4613F5F6">
      <w:pPr>
        <w:pStyle w:val="15"/>
        <w:ind w:firstLine="480"/>
        <w:rPr>
          <w:rFonts w:hint="eastAsia" w:ascii="仿宋" w:hAnsi="仿宋" w:eastAsia="仿宋"/>
          <w:color w:val="auto"/>
          <w:kern w:val="1"/>
          <w:sz w:val="24"/>
          <w:szCs w:val="24"/>
          <w:highlight w:val="none"/>
        </w:rPr>
      </w:pPr>
    </w:p>
    <w:p w14:paraId="11427BDC">
      <w:pPr>
        <w:pStyle w:val="15"/>
        <w:ind w:firstLine="480"/>
        <w:rPr>
          <w:rFonts w:hint="eastAsia" w:ascii="仿宋" w:hAnsi="仿宋" w:eastAsia="仿宋"/>
          <w:color w:val="auto"/>
          <w:kern w:val="1"/>
          <w:sz w:val="24"/>
          <w:szCs w:val="24"/>
          <w:highlight w:val="none"/>
        </w:rPr>
      </w:pPr>
    </w:p>
    <w:p w14:paraId="5E17B7DA">
      <w:pPr>
        <w:pStyle w:val="15"/>
        <w:ind w:firstLine="480"/>
        <w:rPr>
          <w:rStyle w:val="16"/>
          <w:rFonts w:hint="default" w:cs="仿宋"/>
          <w:color w:val="auto"/>
          <w:sz w:val="24"/>
          <w:szCs w:val="24"/>
          <w:highlight w:val="none"/>
        </w:rPr>
      </w:pPr>
      <w:r>
        <w:rPr>
          <w:rStyle w:val="16"/>
          <w:rFonts w:hint="default" w:cs="仿宋"/>
          <w:color w:val="auto"/>
          <w:sz w:val="24"/>
          <w:szCs w:val="24"/>
          <w:highlight w:val="none"/>
        </w:rPr>
        <w:t xml:space="preserve">                       投标人名称(盖公章)：</w:t>
      </w:r>
    </w:p>
    <w:p w14:paraId="37D8CA81">
      <w:pPr>
        <w:pStyle w:val="15"/>
        <w:ind w:firstLine="480"/>
        <w:rPr>
          <w:rStyle w:val="16"/>
          <w:rFonts w:hint="default" w:cs="仿宋"/>
          <w:color w:val="auto"/>
          <w:sz w:val="24"/>
          <w:szCs w:val="24"/>
          <w:highlight w:val="none"/>
        </w:rPr>
      </w:pPr>
      <w:r>
        <w:rPr>
          <w:rStyle w:val="16"/>
          <w:rFonts w:hint="default" w:cs="仿宋"/>
          <w:color w:val="auto"/>
          <w:sz w:val="24"/>
          <w:szCs w:val="24"/>
          <w:highlight w:val="none"/>
        </w:rPr>
        <w:t xml:space="preserve">                       法定代表人（签字）：</w:t>
      </w:r>
    </w:p>
    <w:p w14:paraId="77339990">
      <w:pPr>
        <w:snapToGrid w:val="0"/>
        <w:spacing w:line="460" w:lineRule="exact"/>
        <w:jc w:val="right"/>
        <w:rPr>
          <w:rStyle w:val="16"/>
          <w:rFonts w:hint="default" w:cs="仿宋"/>
          <w:color w:val="auto"/>
          <w:sz w:val="24"/>
          <w:szCs w:val="24"/>
          <w:highlight w:val="none"/>
          <w:vertAlign w:val="baseline"/>
          <w:lang w:val="en-US" w:eastAsia="zh-CN" w:bidi="ar-SA"/>
        </w:rPr>
      </w:pPr>
      <w:r>
        <w:rPr>
          <w:rStyle w:val="16"/>
          <w:rFonts w:hint="default" w:cs="仿宋"/>
          <w:color w:val="auto"/>
          <w:sz w:val="24"/>
          <w:szCs w:val="24"/>
          <w:highlight w:val="none"/>
        </w:rPr>
        <w:t xml:space="preserve">                       </w:t>
      </w:r>
      <w:r>
        <w:rPr>
          <w:rStyle w:val="16"/>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6"/>
          <w:rFonts w:hint="default" w:cs="仿宋"/>
          <w:color w:val="auto"/>
          <w:sz w:val="24"/>
          <w:szCs w:val="24"/>
          <w:highlight w:val="none"/>
          <w:vertAlign w:val="baseline"/>
          <w:lang w:val="en-US" w:eastAsia="zh-CN" w:bidi="ar-SA"/>
        </w:rPr>
      </w:pPr>
    </w:p>
    <w:p w14:paraId="2E159BC4">
      <w:pPr>
        <w:snapToGrid w:val="0"/>
        <w:spacing w:line="460" w:lineRule="exact"/>
        <w:jc w:val="right"/>
        <w:rPr>
          <w:rStyle w:val="16"/>
          <w:rFonts w:hint="default" w:cs="仿宋"/>
          <w:color w:val="auto"/>
          <w:sz w:val="24"/>
          <w:szCs w:val="24"/>
          <w:highlight w:val="none"/>
          <w:vertAlign w:val="baseline"/>
          <w:lang w:val="en-US" w:eastAsia="zh-CN" w:bidi="ar-SA"/>
        </w:rPr>
      </w:pPr>
    </w:p>
    <w:p w14:paraId="40364D4E">
      <w:pPr>
        <w:snapToGrid w:val="0"/>
        <w:spacing w:line="460" w:lineRule="exact"/>
        <w:jc w:val="right"/>
        <w:rPr>
          <w:rStyle w:val="16"/>
          <w:rFonts w:hint="default" w:cs="仿宋"/>
          <w:color w:val="auto"/>
          <w:sz w:val="24"/>
          <w:szCs w:val="24"/>
          <w:highlight w:val="none"/>
          <w:vertAlign w:val="baseline"/>
          <w:lang w:val="en-US" w:eastAsia="zh-CN" w:bidi="ar-SA"/>
        </w:rPr>
      </w:pPr>
    </w:p>
    <w:p w14:paraId="3860AC99">
      <w:pPr>
        <w:snapToGrid w:val="0"/>
        <w:spacing w:line="460" w:lineRule="exact"/>
        <w:jc w:val="left"/>
        <w:rPr>
          <w:rStyle w:val="16"/>
          <w:rFonts w:hint="eastAsia" w:cs="仿宋"/>
          <w:color w:val="auto"/>
          <w:sz w:val="28"/>
          <w:szCs w:val="28"/>
          <w:highlight w:val="none"/>
          <w:vertAlign w:val="baseline"/>
          <w:lang w:val="en-US" w:eastAsia="zh-CN" w:bidi="ar-SA"/>
        </w:rPr>
      </w:pPr>
      <w:r>
        <w:rPr>
          <w:rStyle w:val="16"/>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本协议一式 </w:t>
      </w:r>
      <w:r>
        <w:rPr>
          <w:rFonts w:hint="eastAsia" w:ascii="仿宋" w:hAnsi="仿宋" w:eastAsia="仿宋" w:cs="宋体"/>
          <w:color w:val="auto"/>
          <w:kern w:val="0"/>
          <w:sz w:val="28"/>
          <w:szCs w:val="28"/>
          <w:highlight w:val="none"/>
          <w:vertAlign w:val="baseline"/>
          <w:lang w:val="en-US" w:eastAsia="zh-CN"/>
        </w:rPr>
        <w:t>3</w:t>
      </w:r>
      <w:r>
        <w:rPr>
          <w:rFonts w:hint="default" w:ascii="仿宋" w:hAnsi="仿宋" w:eastAsia="仿宋" w:cs="宋体"/>
          <w:color w:val="auto"/>
          <w:kern w:val="0"/>
          <w:sz w:val="28"/>
          <w:szCs w:val="28"/>
          <w:highlight w:val="none"/>
          <w:vertAlign w:val="baseline"/>
          <w:lang w:val="en-US" w:eastAsia="zh-CN"/>
        </w:rPr>
        <w:t>份，甲方持</w:t>
      </w:r>
      <w:r>
        <w:rPr>
          <w:rFonts w:hint="eastAsia" w:ascii="仿宋" w:hAnsi="仿宋" w:eastAsia="仿宋" w:cs="宋体"/>
          <w:color w:val="auto"/>
          <w:kern w:val="0"/>
          <w:sz w:val="28"/>
          <w:szCs w:val="28"/>
          <w:highlight w:val="none"/>
          <w:vertAlign w:val="baseline"/>
          <w:lang w:val="en-US" w:eastAsia="zh-CN"/>
        </w:rPr>
        <w:t>2</w:t>
      </w:r>
      <w:r>
        <w:rPr>
          <w:rFonts w:hint="default" w:ascii="仿宋" w:hAnsi="仿宋" w:eastAsia="仿宋" w:cs="宋体"/>
          <w:color w:val="auto"/>
          <w:kern w:val="0"/>
          <w:sz w:val="28"/>
          <w:szCs w:val="28"/>
          <w:highlight w:val="none"/>
          <w:vertAlign w:val="baseline"/>
          <w:lang w:val="en-US" w:eastAsia="zh-CN"/>
        </w:rPr>
        <w:t xml:space="preserve">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7"/>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5"/>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7"/>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7"/>
      <w:framePr w:wrap="around" w:vAnchor="text" w:hAnchor="margin" w:xAlign="center" w:y="1"/>
      <w:rPr>
        <w:rStyle w:val="14"/>
      </w:rPr>
    </w:pPr>
    <w:r>
      <w:fldChar w:fldCharType="begin"/>
    </w:r>
    <w:r>
      <w:rPr>
        <w:rStyle w:val="14"/>
      </w:rPr>
      <w:instrText xml:space="preserve">PAGE  </w:instrText>
    </w:r>
    <w:r>
      <w:fldChar w:fldCharType="end"/>
    </w:r>
  </w:p>
  <w:p w14:paraId="0C7C8449">
    <w:pPr>
      <w:pStyle w:val="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5"/>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FC0096B1"/>
    <w:multiLevelType w:val="singleLevel"/>
    <w:tmpl w:val="FC0096B1"/>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4C76F80"/>
    <w:rsid w:val="15E12F09"/>
    <w:rsid w:val="17E14748"/>
    <w:rsid w:val="193E2DCB"/>
    <w:rsid w:val="1940189C"/>
    <w:rsid w:val="196A6FCE"/>
    <w:rsid w:val="198F2D53"/>
    <w:rsid w:val="1A66082C"/>
    <w:rsid w:val="1A9A51D3"/>
    <w:rsid w:val="1AFD138A"/>
    <w:rsid w:val="1C1B6C9C"/>
    <w:rsid w:val="1D9D434C"/>
    <w:rsid w:val="1EE838F2"/>
    <w:rsid w:val="1F231920"/>
    <w:rsid w:val="223D2106"/>
    <w:rsid w:val="23E72ABF"/>
    <w:rsid w:val="247E1CA4"/>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521609"/>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083718"/>
    <w:rsid w:val="5EF47BF5"/>
    <w:rsid w:val="5F9A5527"/>
    <w:rsid w:val="60BD7998"/>
    <w:rsid w:val="62402164"/>
    <w:rsid w:val="632F44C3"/>
    <w:rsid w:val="64F462FB"/>
    <w:rsid w:val="65E80ECB"/>
    <w:rsid w:val="66456CEE"/>
    <w:rsid w:val="666F1DE3"/>
    <w:rsid w:val="66900CD4"/>
    <w:rsid w:val="671D6BBF"/>
    <w:rsid w:val="68123677"/>
    <w:rsid w:val="681C59D9"/>
    <w:rsid w:val="68DD679C"/>
    <w:rsid w:val="6994515E"/>
    <w:rsid w:val="69EA1A96"/>
    <w:rsid w:val="6C1D7BEB"/>
    <w:rsid w:val="6C3B2856"/>
    <w:rsid w:val="6D773183"/>
    <w:rsid w:val="6E560129"/>
    <w:rsid w:val="6E6F794C"/>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5">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qFormat/>
    <w:uiPriority w:val="0"/>
  </w:style>
  <w:style w:type="paragraph" w:customStyle="1" w:styleId="15">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6">
    <w:name w:val="样式 仿宋"/>
    <w:qFormat/>
    <w:uiPriority w:val="0"/>
    <w:rPr>
      <w:rFonts w:hint="eastAsia" w:ascii="仿宋" w:hAnsi="仿宋" w:eastAsia="仿宋"/>
      <w:kern w:val="2"/>
    </w:rPr>
  </w:style>
  <w:style w:type="character" w:customStyle="1" w:styleId="17">
    <w:name w:val="font51"/>
    <w:basedOn w:val="12"/>
    <w:qFormat/>
    <w:uiPriority w:val="0"/>
    <w:rPr>
      <w:rFonts w:hint="eastAsia" w:ascii="黑体" w:hAnsi="宋体" w:eastAsia="黑体" w:cs="黑体"/>
      <w:color w:val="000000"/>
      <w:sz w:val="36"/>
      <w:szCs w:val="36"/>
      <w:u w:val="none"/>
    </w:rPr>
  </w:style>
  <w:style w:type="character" w:customStyle="1" w:styleId="18">
    <w:name w:val="font61"/>
    <w:basedOn w:val="12"/>
    <w:qFormat/>
    <w:uiPriority w:val="0"/>
    <w:rPr>
      <w:rFonts w:ascii="楷体" w:hAnsi="楷体" w:eastAsia="楷体" w:cs="楷体"/>
      <w:color w:val="000000"/>
      <w:sz w:val="28"/>
      <w:szCs w:val="28"/>
      <w:u w:val="none"/>
    </w:rPr>
  </w:style>
  <w:style w:type="character" w:customStyle="1" w:styleId="19">
    <w:name w:val="font41"/>
    <w:basedOn w:val="12"/>
    <w:qFormat/>
    <w:uiPriority w:val="0"/>
    <w:rPr>
      <w:rFonts w:hint="eastAsia" w:ascii="宋体" w:hAnsi="宋体" w:eastAsia="宋体" w:cs="宋体"/>
      <w:color w:val="000000"/>
      <w:sz w:val="24"/>
      <w:szCs w:val="24"/>
      <w:u w:val="none"/>
    </w:rPr>
  </w:style>
  <w:style w:type="character" w:customStyle="1" w:styleId="20">
    <w:name w:val="font31"/>
    <w:basedOn w:val="12"/>
    <w:qFormat/>
    <w:uiPriority w:val="0"/>
    <w:rPr>
      <w:rFonts w:ascii="宋体" w:hAnsi="宋体" w:eastAsia="宋体" w:cs="宋体"/>
      <w:color w:val="000000"/>
      <w:sz w:val="21"/>
      <w:szCs w:val="21"/>
      <w:u w:val="none"/>
    </w:rPr>
  </w:style>
  <w:style w:type="character" w:customStyle="1" w:styleId="21">
    <w:name w:val="font11"/>
    <w:basedOn w:val="12"/>
    <w:qFormat/>
    <w:uiPriority w:val="0"/>
    <w:rPr>
      <w:rFonts w:hint="eastAsia" w:ascii="宋体" w:hAnsi="宋体" w:eastAsia="宋体" w:cs="宋体"/>
      <w:color w:val="000000"/>
      <w:sz w:val="22"/>
      <w:szCs w:val="22"/>
      <w:u w:val="none"/>
    </w:rPr>
  </w:style>
  <w:style w:type="character" w:customStyle="1" w:styleId="22">
    <w:name w:val="font21"/>
    <w:basedOn w:val="12"/>
    <w:qFormat/>
    <w:uiPriority w:val="0"/>
    <w:rPr>
      <w:rFonts w:hint="eastAsia" w:ascii="宋体" w:hAnsi="宋体" w:eastAsia="宋体" w:cs="宋体"/>
      <w:color w:val="000000"/>
      <w:sz w:val="20"/>
      <w:szCs w:val="20"/>
      <w:u w:val="none"/>
    </w:rPr>
  </w:style>
  <w:style w:type="paragraph" w:customStyle="1" w:styleId="23">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115</Words>
  <Characters>132</Characters>
  <Lines>0</Lines>
  <Paragraphs>0</Paragraphs>
  <TotalTime>21</TotalTime>
  <ScaleCrop>false</ScaleCrop>
  <LinksUpToDate>false</LinksUpToDate>
  <CharactersWithSpaces>148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向楠</cp:lastModifiedBy>
  <cp:lastPrinted>2026-03-05T02:30:00Z</cp:lastPrinted>
  <dcterms:modified xsi:type="dcterms:W3CDTF">2026-09-28T00:12:24Z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5BEA90049B9D4F1B8F424A5957469EFD_13</vt:lpwstr>
  </property>
  <property fmtid="{D5CDD505-2E9C-101B-9397-08002B2CF9AE}" pid="4" name="KSOTemplateDocerSaveRecord">
    <vt:lpwstr>eyJoZGlkIjoiNDQ0ZTA2ZjJhZjQ5MDNmZmI5OWUxMDkxMjYwYmMyMmQiLCJ1c2VySWQiOiIxMTQ3MzgzNjI3In0=</vt:lpwstr>
  </property>
</Properties>
</file>