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46D447FC">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lang w:val="en-US" w:eastAsia="zh-CN"/>
        </w:rPr>
        <w:t>资产报废鉴定审计服务项目</w:t>
      </w:r>
    </w:p>
    <w:p w14:paraId="56B62D87">
      <w:pPr>
        <w:rPr>
          <w:rFonts w:hint="eastAsia" w:ascii="黑体" w:eastAsia="黑体"/>
          <w:color w:val="auto"/>
          <w:sz w:val="32"/>
          <w:highlight w:val="none"/>
        </w:rPr>
      </w:pPr>
    </w:p>
    <w:p w14:paraId="7FFAE451">
      <w:pPr>
        <w:rPr>
          <w:rFonts w:hint="eastAsia" w:ascii="黑体" w:eastAsia="黑体"/>
          <w:color w:val="auto"/>
          <w:sz w:val="32"/>
          <w:highlight w:val="none"/>
        </w:rPr>
      </w:pPr>
    </w:p>
    <w:p w14:paraId="1D0B4F85">
      <w:pPr>
        <w:rPr>
          <w:rFonts w:hint="eastAsia" w:ascii="黑体" w:eastAsia="黑体"/>
          <w:color w:val="auto"/>
          <w:sz w:val="32"/>
          <w:highlight w:val="none"/>
        </w:rPr>
      </w:pPr>
    </w:p>
    <w:p w14:paraId="044D5977">
      <w:pPr>
        <w:rPr>
          <w:rFonts w:hint="eastAsia" w:ascii="黑体" w:eastAsia="黑体"/>
          <w:color w:val="auto"/>
          <w:sz w:val="32"/>
          <w:highlight w:val="none"/>
        </w:rPr>
      </w:pPr>
    </w:p>
    <w:p w14:paraId="0F76EFC1">
      <w:pPr>
        <w:rPr>
          <w:rFonts w:hint="eastAsia" w:ascii="黑体" w:eastAsia="黑体"/>
          <w:color w:val="auto"/>
          <w:sz w:val="32"/>
          <w:highlight w:val="none"/>
        </w:rPr>
      </w:pPr>
    </w:p>
    <w:p w14:paraId="5EE888EF">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院内磋商</w:t>
      </w:r>
      <w:r>
        <w:rPr>
          <w:rFonts w:hint="eastAsia" w:ascii="黑体" w:eastAsia="黑体"/>
          <w:b/>
          <w:bCs/>
          <w:color w:val="auto"/>
          <w:sz w:val="84"/>
          <w:highlight w:val="none"/>
          <w:vertAlign w:val="baseline"/>
        </w:rPr>
        <w:t>采购文件</w:t>
      </w:r>
    </w:p>
    <w:p w14:paraId="41ACF85C">
      <w:pPr>
        <w:rPr>
          <w:rFonts w:hint="eastAsia" w:ascii="黑体" w:eastAsia="黑体"/>
          <w:b/>
          <w:bCs/>
          <w:color w:val="auto"/>
          <w:sz w:val="32"/>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0FC7A3B4">
      <w:pPr>
        <w:ind w:firstLine="1807" w:firstLineChars="500"/>
        <w:rPr>
          <w:rFonts w:hint="eastAsia" w:ascii="黑体" w:eastAsia="黑体"/>
          <w:b/>
          <w:bCs/>
          <w:color w:val="auto"/>
          <w:sz w:val="36"/>
          <w:highlight w:val="none"/>
          <w:vertAlign w:val="baseline"/>
          <w:lang w:val="en-GB"/>
        </w:rPr>
      </w:pPr>
    </w:p>
    <w:p w14:paraId="6EA3F528">
      <w:pPr>
        <w:spacing w:line="360" w:lineRule="auto"/>
        <w:jc w:val="center"/>
        <w:rPr>
          <w:rFonts w:hint="eastAsia" w:ascii="黑体" w:eastAsia="黑体"/>
          <w:b/>
          <w:bCs/>
          <w:color w:val="auto"/>
          <w:sz w:val="32"/>
          <w:highlight w:val="none"/>
          <w:vertAlign w:val="baseline"/>
        </w:rPr>
      </w:pPr>
    </w:p>
    <w:p w14:paraId="591E1858">
      <w:pPr>
        <w:spacing w:line="360" w:lineRule="auto"/>
        <w:jc w:val="center"/>
        <w:rPr>
          <w:rFonts w:hint="eastAsia" w:ascii="黑体" w:eastAsia="黑体"/>
          <w:b/>
          <w:bCs/>
          <w:color w:val="auto"/>
          <w:sz w:val="32"/>
          <w:highlight w:val="none"/>
          <w:vertAlign w:val="baseline"/>
        </w:rPr>
      </w:pPr>
    </w:p>
    <w:p w14:paraId="572031EF">
      <w:pPr>
        <w:spacing w:line="360" w:lineRule="auto"/>
        <w:jc w:val="center"/>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7E98996D">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项目编号：FECG20260243</w:t>
      </w:r>
    </w:p>
    <w:p w14:paraId="50E4DCB4">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21</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院内磋商</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50E92871">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1"/>
      <w:bookmarkEnd w:id="2"/>
    </w:p>
    <w:p w14:paraId="703C94D4">
      <w:pPr>
        <w:spacing w:line="360" w:lineRule="auto"/>
        <w:ind w:firstLine="480"/>
        <w:rPr>
          <w:rFonts w:hint="eastAsia" w:ascii="仿宋" w:hAnsi="仿宋" w:eastAsia="仿宋" w:cs="宋体"/>
          <w:color w:val="auto"/>
          <w:sz w:val="24"/>
          <w:szCs w:val="24"/>
          <w:highlight w:val="none"/>
          <w:u w:val="single"/>
          <w:vertAlign w:val="baseline"/>
        </w:rPr>
      </w:pPr>
    </w:p>
    <w:p w14:paraId="0B15E6B2">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医用耗材紧急采购临时采购管理办法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青岛市妇女儿童医院资产报废鉴定审计服务项目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1C1B4D5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1、项目名称：青岛市妇女儿童医院</w:t>
      </w:r>
      <w:r>
        <w:rPr>
          <w:rFonts w:hint="eastAsia" w:ascii="仿宋" w:hAnsi="仿宋" w:eastAsia="仿宋" w:cs="宋体"/>
          <w:color w:val="auto"/>
          <w:kern w:val="0"/>
          <w:sz w:val="24"/>
          <w:szCs w:val="24"/>
          <w:highlight w:val="none"/>
          <w:u w:val="none"/>
          <w:vertAlign w:val="baseline"/>
          <w:lang w:val="en-US" w:eastAsia="zh-CN"/>
        </w:rPr>
        <w:t>资产报废鉴定审计服务项目</w:t>
      </w:r>
    </w:p>
    <w:p w14:paraId="0BF5E7E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2、项目编号：FECG20260243</w:t>
      </w:r>
    </w:p>
    <w:p w14:paraId="7F3BF8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50527386">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详见采购文件。</w:t>
      </w:r>
    </w:p>
    <w:p w14:paraId="26DEEDD1">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12BC3AEF">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63B9484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372E987">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3E2EC2AE">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42EFAAE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43F4E73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72444FA4">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25ED3E65">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2026BD64">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6C038EB5">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75C23B6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68C7EFD0">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21</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23</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5D38E4B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非工作日报名，待工作日时电话确认</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w:t>
      </w:r>
    </w:p>
    <w:p w14:paraId="2A7FCE98">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5172EA32">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方式：本项目为现场院内磋商项目，须报名供应商按时到场参加。（备：如采购人要求以线上或其他方式进行院内磋商评审的，则按照采购人要求的方式进行）</w:t>
      </w:r>
    </w:p>
    <w:p w14:paraId="108629FE">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5DA44403">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F2FFA01">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780D40C7">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宋体"/>
          <w:color w:val="auto"/>
          <w:sz w:val="24"/>
          <w:szCs w:val="24"/>
          <w:highlight w:val="none"/>
          <w:vertAlign w:val="baseline"/>
        </w:rPr>
        <w:t>采购文件不予接受。</w:t>
      </w:r>
    </w:p>
    <w:p w14:paraId="660A4458">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2103CE5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B70E9D">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6D2D471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尹老师</w:t>
      </w:r>
    </w:p>
    <w:p w14:paraId="08A2ED4B">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7E87AEE9">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75627036">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DE6114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B6B50A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5193A37">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362BEE93">
            <w:pPr>
              <w:jc w:val="center"/>
              <w:rPr>
                <w:rFonts w:hint="eastAsia" w:ascii="仿宋" w:hAnsi="仿宋" w:eastAsia="仿宋" w:cs="仿宋"/>
                <w:color w:val="auto"/>
                <w:sz w:val="44"/>
                <w:szCs w:val="44"/>
                <w:highlight w:val="none"/>
              </w:rPr>
            </w:pPr>
          </w:p>
        </w:tc>
      </w:tr>
    </w:tbl>
    <w:p w14:paraId="69E4184B">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02198F7D">
      <w:pPr>
        <w:numPr>
          <w:ilvl w:val="0"/>
          <w:numId w:val="3"/>
        </w:numPr>
        <w:spacing w:line="360" w:lineRule="auto"/>
        <w:rPr>
          <w:rFonts w:hint="eastAsia" w:ascii="仿宋" w:hAnsi="仿宋" w:eastAsia="仿宋" w:cs="仿宋"/>
          <w:bCs/>
          <w:color w:val="auto"/>
          <w:sz w:val="22"/>
          <w:szCs w:val="22"/>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2"/>
          <w:szCs w:val="22"/>
          <w:highlight w:val="none"/>
          <w:vertAlign w:val="baseline"/>
        </w:rPr>
        <w:t>青岛市妇女儿童医院</w:t>
      </w:r>
      <w:r>
        <w:rPr>
          <w:rFonts w:hint="eastAsia" w:ascii="仿宋" w:hAnsi="仿宋" w:eastAsia="仿宋" w:cs="宋体"/>
          <w:color w:val="auto"/>
          <w:sz w:val="22"/>
          <w:szCs w:val="22"/>
          <w:highlight w:val="none"/>
          <w:vertAlign w:val="baseline"/>
          <w:lang w:val="en-US" w:eastAsia="zh-CN"/>
        </w:rPr>
        <w:t>资产报废鉴定审计服务项目</w:t>
      </w:r>
    </w:p>
    <w:p w14:paraId="3F7B3557">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FECG20260243</w:t>
      </w:r>
    </w:p>
    <w:p w14:paraId="53F41142">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9"/>
        <w:tblpPr w:leftFromText="180" w:rightFromText="180" w:vertAnchor="text" w:tblpXSpec="center" w:tblpY="1"/>
        <w:tblOverlap w:val="never"/>
        <w:tblW w:w="9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275"/>
        <w:gridCol w:w="3861"/>
        <w:gridCol w:w="934"/>
        <w:gridCol w:w="833"/>
        <w:gridCol w:w="900"/>
        <w:gridCol w:w="1468"/>
      </w:tblGrid>
      <w:tr w14:paraId="0E1D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6" w:type="dxa"/>
            <w:vAlign w:val="center"/>
          </w:tcPr>
          <w:p w14:paraId="275D6E8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275" w:type="dxa"/>
            <w:vAlign w:val="center"/>
          </w:tcPr>
          <w:p w14:paraId="62693F1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服务名称</w:t>
            </w:r>
          </w:p>
        </w:tc>
        <w:tc>
          <w:tcPr>
            <w:tcW w:w="3861" w:type="dxa"/>
            <w:vAlign w:val="center"/>
          </w:tcPr>
          <w:p w14:paraId="404DE7D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服务要求</w:t>
            </w:r>
          </w:p>
        </w:tc>
        <w:tc>
          <w:tcPr>
            <w:tcW w:w="934" w:type="dxa"/>
            <w:vAlign w:val="center"/>
          </w:tcPr>
          <w:p w14:paraId="31AEADD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75E6CB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5896862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33" w:type="dxa"/>
            <w:vAlign w:val="center"/>
          </w:tcPr>
          <w:p w14:paraId="5C99798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数量及单位</w:t>
            </w:r>
          </w:p>
        </w:tc>
        <w:tc>
          <w:tcPr>
            <w:tcW w:w="900" w:type="dxa"/>
            <w:vAlign w:val="center"/>
          </w:tcPr>
          <w:p w14:paraId="3C59F7E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08B5BF09">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6814ED0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1468" w:type="dxa"/>
            <w:vAlign w:val="center"/>
          </w:tcPr>
          <w:p w14:paraId="601AC82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审计报告出具时间</w:t>
            </w:r>
          </w:p>
        </w:tc>
      </w:tr>
      <w:tr w14:paraId="0965B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6" w:type="dxa"/>
            <w:vAlign w:val="center"/>
          </w:tcPr>
          <w:p w14:paraId="4092A5A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275" w:type="dxa"/>
            <w:vAlign w:val="center"/>
          </w:tcPr>
          <w:p w14:paraId="3D7336B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宋体"/>
                <w:color w:val="auto"/>
                <w:sz w:val="22"/>
                <w:szCs w:val="22"/>
                <w:highlight w:val="none"/>
                <w:vertAlign w:val="baseline"/>
                <w:lang w:val="en-US" w:eastAsia="zh-CN"/>
              </w:rPr>
              <w:t>资产报废鉴定审计服务</w:t>
            </w:r>
            <w:bookmarkStart w:id="11" w:name="_GoBack"/>
            <w:bookmarkEnd w:id="11"/>
          </w:p>
        </w:tc>
        <w:tc>
          <w:tcPr>
            <w:tcW w:w="3861" w:type="dxa"/>
            <w:vAlign w:val="center"/>
          </w:tcPr>
          <w:p w14:paraId="58CA1386">
            <w:pPr>
              <w:numPr>
                <w:ilvl w:val="0"/>
                <w:numId w:val="0"/>
              </w:numPr>
              <w:spacing w:line="240" w:lineRule="auto"/>
              <w:jc w:val="left"/>
              <w:rPr>
                <w:rFonts w:hint="eastAsia" w:ascii="仿宋" w:hAnsi="仿宋" w:eastAsia="仿宋" w:cs="仿宋"/>
                <w:b/>
                <w:bCs w:val="0"/>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一、审计政策依据</w:t>
            </w:r>
          </w:p>
          <w:p w14:paraId="10A2E781">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1.《青岛市卫生健康委员会国有资产处置管理办法》</w:t>
            </w:r>
          </w:p>
          <w:p w14:paraId="547429BF">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2.被审计项目所涉及业务领域的规章制度、管理办法等。</w:t>
            </w:r>
          </w:p>
          <w:p w14:paraId="798BB04C">
            <w:pPr>
              <w:numPr>
                <w:ilvl w:val="0"/>
                <w:numId w:val="0"/>
              </w:numPr>
              <w:spacing w:line="240" w:lineRule="auto"/>
              <w:jc w:val="left"/>
              <w:rPr>
                <w:rFonts w:hint="eastAsia" w:ascii="仿宋" w:hAnsi="仿宋" w:eastAsia="仿宋" w:cs="仿宋"/>
                <w:b/>
                <w:bCs w:val="0"/>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二、审计需求</w:t>
            </w:r>
          </w:p>
          <w:p w14:paraId="09929E4A">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对报废资产进行鉴证，出具报废鉴证审计报告。审计报告的内容和格式应符合中国注册会计师审计准则，并对报告的真实性、合法性负责，为委托人商业秘密保密。</w:t>
            </w:r>
          </w:p>
          <w:p w14:paraId="3E00D9C2">
            <w:pPr>
              <w:numPr>
                <w:ilvl w:val="0"/>
                <w:numId w:val="0"/>
              </w:numPr>
              <w:spacing w:line="240" w:lineRule="auto"/>
              <w:jc w:val="left"/>
              <w:rPr>
                <w:rFonts w:hint="eastAsia" w:ascii="仿宋" w:hAnsi="仿宋" w:eastAsia="仿宋" w:cs="仿宋"/>
                <w:b/>
                <w:bCs w:val="0"/>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三、具体要求</w:t>
            </w:r>
          </w:p>
          <w:p w14:paraId="07822AC3">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1.审计费预算：16000元。</w:t>
            </w:r>
          </w:p>
          <w:p w14:paraId="43FB157C">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2.审计清算报告出具时间：2026年10月11日前。</w:t>
            </w:r>
          </w:p>
          <w:p w14:paraId="07927A5E">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3.付款方式：项目完成，供应商出具报废鉴证审计报告，经医院资产管理科与相关部门验收通过后，出具全额发票，医院支付审计费。</w:t>
            </w:r>
          </w:p>
          <w:p w14:paraId="14545100">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4.其他：供应商需具备会计师事务所执业资质，并具有相关审计清算资质及科研计划项目审计经验，审计清算报告须经注册会计师行业统一监管平台备案并附二维码。</w:t>
            </w:r>
          </w:p>
        </w:tc>
        <w:tc>
          <w:tcPr>
            <w:tcW w:w="934" w:type="dxa"/>
            <w:vAlign w:val="center"/>
          </w:tcPr>
          <w:p w14:paraId="0DD3F7B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16000</w:t>
            </w:r>
          </w:p>
        </w:tc>
        <w:tc>
          <w:tcPr>
            <w:tcW w:w="833" w:type="dxa"/>
            <w:vAlign w:val="center"/>
          </w:tcPr>
          <w:p w14:paraId="6629AAE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1项</w:t>
            </w:r>
          </w:p>
        </w:tc>
        <w:tc>
          <w:tcPr>
            <w:tcW w:w="900" w:type="dxa"/>
            <w:vAlign w:val="center"/>
          </w:tcPr>
          <w:p w14:paraId="4BE0AA1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16000</w:t>
            </w:r>
          </w:p>
        </w:tc>
        <w:tc>
          <w:tcPr>
            <w:tcW w:w="1468" w:type="dxa"/>
            <w:vAlign w:val="center"/>
          </w:tcPr>
          <w:p w14:paraId="38387ED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2026年10月11日前</w:t>
            </w:r>
          </w:p>
        </w:tc>
      </w:tr>
    </w:tbl>
    <w:p w14:paraId="021FF31A">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0BDBA20">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6897E463">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1EE4A11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142A4ED3">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5DF405A5">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8A93A8B">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06CAB56A">
      <w:pPr>
        <w:pStyle w:val="2"/>
        <w:numPr>
          <w:ilvl w:val="0"/>
          <w:numId w:val="2"/>
        </w:numPr>
        <w:spacing w:line="360" w:lineRule="auto"/>
        <w:rPr>
          <w:rFonts w:hint="default" w:ascii="仿宋" w:hAnsi="仿宋" w:eastAsia="仿宋" w:cs="宋体"/>
          <w:bCs/>
          <w:color w:val="auto"/>
          <w:sz w:val="32"/>
          <w:szCs w:val="32"/>
          <w:highlight w:val="none"/>
          <w:lang w:val="en-US" w:eastAsia="zh-CN"/>
        </w:rPr>
      </w:pPr>
      <w:bookmarkStart w:id="5" w:name="_Toc22109"/>
      <w:bookmarkStart w:id="6" w:name="_Toc11005"/>
      <w:r>
        <w:rPr>
          <w:rFonts w:hint="eastAsia" w:ascii="仿宋" w:hAnsi="仿宋" w:eastAsia="仿宋" w:cs="宋体"/>
          <w:bCs/>
          <w:color w:val="auto"/>
          <w:sz w:val="32"/>
          <w:szCs w:val="32"/>
          <w:highlight w:val="none"/>
          <w:lang w:val="en-US" w:eastAsia="zh-CN"/>
        </w:rPr>
        <w:t>供应商须知</w:t>
      </w:r>
      <w:bookmarkEnd w:id="5"/>
      <w:bookmarkEnd w:id="6"/>
    </w:p>
    <w:p w14:paraId="45127E0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3706010D">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19A7EA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47471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3C7F91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2E25F1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B5B526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2ADD63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3EFD0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436C20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《青岛市妇女儿童医院招标采购管理办法》、《青岛市妇女儿童医用耗材紧急采购临时采购管理办法》等相关制度</w:t>
      </w:r>
    </w:p>
    <w:p w14:paraId="339C7D6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4D0F7AC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根据《青岛市妇女儿童医院招标采购管理办法》、《青岛市妇女儿童医用耗材紧急采购临时采购管理办法》规定，受到采购人邀请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FE0FA4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499592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2F1B920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7D6168E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287F387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2CE9648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1214AF1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7425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04113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485EDD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537ED4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4F816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1814AE3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49F3F0F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295D9E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737B28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08FBD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E9859B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DBD6E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ECC6A8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19E00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3F7C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EC6C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D7404EA">
      <w:pPr>
        <w:pStyle w:val="2"/>
        <w:numPr>
          <w:ilvl w:val="0"/>
          <w:numId w:val="2"/>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441651DA">
      <w:pPr>
        <w:jc w:val="center"/>
        <w:rPr>
          <w:rFonts w:hint="eastAsia" w:cs="宋体"/>
          <w:b/>
          <w:color w:val="auto"/>
          <w:spacing w:val="100"/>
          <w:szCs w:val="21"/>
          <w:highlight w:val="none"/>
          <w:vertAlign w:val="baseline"/>
        </w:rPr>
      </w:pPr>
    </w:p>
    <w:p w14:paraId="2FE71E4C">
      <w:pPr>
        <w:jc w:val="center"/>
        <w:rPr>
          <w:rFonts w:hint="eastAsia" w:cs="宋体"/>
          <w:b/>
          <w:color w:val="auto"/>
          <w:spacing w:val="100"/>
          <w:szCs w:val="21"/>
          <w:highlight w:val="none"/>
          <w:vertAlign w:val="baseline"/>
        </w:rPr>
      </w:pPr>
    </w:p>
    <w:p w14:paraId="73ACAFB8">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7D827B94">
      <w:pPr>
        <w:jc w:val="center"/>
        <w:rPr>
          <w:rFonts w:cs="宋体"/>
          <w:color w:val="auto"/>
          <w:sz w:val="32"/>
          <w:szCs w:val="32"/>
          <w:highlight w:val="none"/>
          <w:vertAlign w:val="baseline"/>
        </w:rPr>
      </w:pPr>
    </w:p>
    <w:p w14:paraId="3695A334">
      <w:pPr>
        <w:jc w:val="center"/>
        <w:rPr>
          <w:rFonts w:cs="宋体"/>
          <w:color w:val="auto"/>
          <w:sz w:val="32"/>
          <w:szCs w:val="32"/>
          <w:highlight w:val="none"/>
          <w:vertAlign w:val="baseline"/>
        </w:rPr>
      </w:pPr>
    </w:p>
    <w:p w14:paraId="24B41D11">
      <w:pPr>
        <w:jc w:val="center"/>
        <w:rPr>
          <w:rFonts w:cs="宋体"/>
          <w:color w:val="auto"/>
          <w:sz w:val="32"/>
          <w:szCs w:val="32"/>
          <w:highlight w:val="none"/>
          <w:vertAlign w:val="baseline"/>
        </w:rPr>
      </w:pPr>
    </w:p>
    <w:p w14:paraId="765D2B8D">
      <w:pPr>
        <w:jc w:val="center"/>
        <w:rPr>
          <w:rFonts w:hint="eastAsia" w:cs="宋体"/>
          <w:color w:val="auto"/>
          <w:sz w:val="32"/>
          <w:szCs w:val="32"/>
          <w:highlight w:val="none"/>
          <w:vertAlign w:val="baseline"/>
        </w:rPr>
      </w:pPr>
    </w:p>
    <w:p w14:paraId="5BB29DA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26DC30B2">
      <w:pPr>
        <w:jc w:val="center"/>
        <w:rPr>
          <w:rFonts w:hint="eastAsia" w:cs="宋体"/>
          <w:b/>
          <w:color w:val="auto"/>
          <w:sz w:val="28"/>
          <w:szCs w:val="28"/>
          <w:highlight w:val="none"/>
          <w:vertAlign w:val="baseline"/>
        </w:rPr>
      </w:pPr>
    </w:p>
    <w:p w14:paraId="5F4DAFE0">
      <w:pPr>
        <w:spacing w:line="360" w:lineRule="auto"/>
        <w:rPr>
          <w:rFonts w:hint="eastAsia" w:cs="宋体"/>
          <w:color w:val="auto"/>
          <w:sz w:val="32"/>
          <w:szCs w:val="32"/>
          <w:highlight w:val="none"/>
          <w:vertAlign w:val="baseline"/>
        </w:rPr>
      </w:pPr>
    </w:p>
    <w:p w14:paraId="357DD85E">
      <w:pPr>
        <w:spacing w:line="360" w:lineRule="auto"/>
        <w:rPr>
          <w:rFonts w:hint="eastAsia" w:cs="宋体"/>
          <w:color w:val="auto"/>
          <w:sz w:val="32"/>
          <w:szCs w:val="32"/>
          <w:highlight w:val="none"/>
          <w:vertAlign w:val="baseline"/>
        </w:rPr>
      </w:pPr>
    </w:p>
    <w:p w14:paraId="730AD0A5">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6A14E58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0448F28C">
      <w:pPr>
        <w:jc w:val="center"/>
        <w:rPr>
          <w:rFonts w:hint="eastAsia" w:cs="宋体"/>
          <w:color w:val="auto"/>
          <w:sz w:val="28"/>
          <w:szCs w:val="28"/>
          <w:highlight w:val="none"/>
          <w:vertAlign w:val="baseline"/>
        </w:rPr>
      </w:pPr>
    </w:p>
    <w:p w14:paraId="6A26790A">
      <w:pPr>
        <w:rPr>
          <w:rFonts w:hint="eastAsia" w:cs="宋体"/>
          <w:color w:val="auto"/>
          <w:sz w:val="28"/>
          <w:szCs w:val="28"/>
          <w:highlight w:val="none"/>
          <w:vertAlign w:val="baseline"/>
        </w:rPr>
      </w:pPr>
    </w:p>
    <w:p w14:paraId="300A2757">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390EE8F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3F620C7">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7E0BAD08">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18D0EE9">
      <w:pPr>
        <w:jc w:val="center"/>
        <w:rPr>
          <w:rFonts w:hint="eastAsia" w:ascii="仿宋" w:hAnsi="仿宋" w:eastAsia="仿宋" w:cs="宋体"/>
          <w:b/>
          <w:bCs/>
          <w:color w:val="auto"/>
          <w:sz w:val="32"/>
          <w:szCs w:val="32"/>
          <w:highlight w:val="none"/>
          <w:vertAlign w:val="baseline"/>
          <w:lang w:val="en-GB"/>
        </w:rPr>
      </w:pPr>
    </w:p>
    <w:p w14:paraId="0971043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98AA37D">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464BAE0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4CCC5E4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2D8ADA7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D611136">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29077603">
      <w:pPr>
        <w:rPr>
          <w:rFonts w:hint="eastAsia" w:ascii="仿宋" w:hAnsi="仿宋" w:eastAsia="仿宋" w:cs="宋体"/>
          <w:b w:val="0"/>
          <w:color w:val="auto"/>
          <w:sz w:val="28"/>
          <w:szCs w:val="28"/>
          <w:highlight w:val="none"/>
          <w:vertAlign w:val="baseline"/>
          <w:lang w:val="en-GB"/>
        </w:rPr>
      </w:pPr>
    </w:p>
    <w:p w14:paraId="1DF98C3E">
      <w:pPr>
        <w:rPr>
          <w:rFonts w:hint="eastAsia" w:ascii="仿宋" w:hAnsi="仿宋" w:eastAsia="仿宋" w:cs="宋体"/>
          <w:b w:val="0"/>
          <w:color w:val="auto"/>
          <w:sz w:val="28"/>
          <w:szCs w:val="28"/>
          <w:highlight w:val="none"/>
          <w:vertAlign w:val="baseline"/>
          <w:lang w:val="en-GB"/>
        </w:rPr>
      </w:pPr>
    </w:p>
    <w:p w14:paraId="2617383F">
      <w:pPr>
        <w:rPr>
          <w:rFonts w:hint="eastAsia" w:ascii="仿宋" w:hAnsi="仿宋" w:eastAsia="仿宋" w:cs="宋体"/>
          <w:b w:val="0"/>
          <w:color w:val="auto"/>
          <w:sz w:val="28"/>
          <w:szCs w:val="28"/>
          <w:highlight w:val="none"/>
          <w:vertAlign w:val="baseline"/>
          <w:lang w:val="en-GB"/>
        </w:rPr>
      </w:pPr>
    </w:p>
    <w:p w14:paraId="1492BAFB">
      <w:pPr>
        <w:rPr>
          <w:rFonts w:hint="eastAsia" w:ascii="仿宋" w:hAnsi="仿宋" w:eastAsia="仿宋" w:cs="宋体"/>
          <w:b w:val="0"/>
          <w:color w:val="auto"/>
          <w:sz w:val="28"/>
          <w:szCs w:val="28"/>
          <w:highlight w:val="none"/>
          <w:vertAlign w:val="baseline"/>
          <w:lang w:val="en-GB"/>
        </w:rPr>
      </w:pPr>
    </w:p>
    <w:p w14:paraId="54DCD80D">
      <w:pPr>
        <w:rPr>
          <w:rFonts w:hint="eastAsia" w:ascii="仿宋" w:hAnsi="仿宋" w:eastAsia="仿宋" w:cs="宋体"/>
          <w:b w:val="0"/>
          <w:color w:val="auto"/>
          <w:sz w:val="28"/>
          <w:szCs w:val="28"/>
          <w:highlight w:val="none"/>
          <w:vertAlign w:val="baseline"/>
          <w:lang w:val="en-GB"/>
        </w:rPr>
      </w:pPr>
    </w:p>
    <w:p w14:paraId="208F7B9B">
      <w:pPr>
        <w:rPr>
          <w:rFonts w:hint="eastAsia" w:ascii="仿宋" w:hAnsi="仿宋" w:eastAsia="仿宋" w:cs="宋体"/>
          <w:b w:val="0"/>
          <w:color w:val="auto"/>
          <w:sz w:val="28"/>
          <w:szCs w:val="28"/>
          <w:highlight w:val="none"/>
          <w:vertAlign w:val="baseline"/>
          <w:lang w:val="en-GB"/>
        </w:rPr>
      </w:pPr>
    </w:p>
    <w:p w14:paraId="05A3E076">
      <w:pPr>
        <w:rPr>
          <w:rFonts w:hint="eastAsia" w:ascii="仿宋" w:hAnsi="仿宋" w:eastAsia="仿宋" w:cs="宋体"/>
          <w:b w:val="0"/>
          <w:color w:val="auto"/>
          <w:sz w:val="28"/>
          <w:szCs w:val="28"/>
          <w:highlight w:val="none"/>
          <w:vertAlign w:val="baseline"/>
          <w:lang w:val="en-GB"/>
        </w:rPr>
      </w:pPr>
    </w:p>
    <w:p w14:paraId="133E8489">
      <w:pPr>
        <w:rPr>
          <w:rFonts w:hint="eastAsia" w:ascii="仿宋" w:hAnsi="仿宋" w:eastAsia="仿宋" w:cs="宋体"/>
          <w:b w:val="0"/>
          <w:color w:val="auto"/>
          <w:sz w:val="28"/>
          <w:szCs w:val="28"/>
          <w:highlight w:val="none"/>
          <w:vertAlign w:val="baseline"/>
          <w:lang w:val="en-GB"/>
        </w:rPr>
      </w:pPr>
    </w:p>
    <w:p w14:paraId="17366759">
      <w:pPr>
        <w:rPr>
          <w:rFonts w:hint="eastAsia" w:ascii="仿宋" w:hAnsi="仿宋" w:eastAsia="仿宋" w:cs="宋体"/>
          <w:b w:val="0"/>
          <w:color w:val="auto"/>
          <w:sz w:val="28"/>
          <w:szCs w:val="28"/>
          <w:highlight w:val="none"/>
          <w:vertAlign w:val="baseline"/>
          <w:lang w:val="en-GB"/>
        </w:rPr>
      </w:pPr>
    </w:p>
    <w:p w14:paraId="1E28AF9D">
      <w:pPr>
        <w:rPr>
          <w:rFonts w:hint="eastAsia" w:ascii="仿宋" w:hAnsi="仿宋" w:eastAsia="仿宋" w:cs="宋体"/>
          <w:b w:val="0"/>
          <w:color w:val="auto"/>
          <w:sz w:val="28"/>
          <w:szCs w:val="28"/>
          <w:highlight w:val="none"/>
          <w:vertAlign w:val="baseline"/>
          <w:lang w:val="en-GB"/>
        </w:rPr>
      </w:pPr>
    </w:p>
    <w:p w14:paraId="65F12754">
      <w:pPr>
        <w:rPr>
          <w:rFonts w:hint="eastAsia" w:ascii="仿宋" w:hAnsi="仿宋" w:eastAsia="仿宋" w:cs="宋体"/>
          <w:b w:val="0"/>
          <w:color w:val="auto"/>
          <w:sz w:val="28"/>
          <w:szCs w:val="28"/>
          <w:highlight w:val="none"/>
          <w:vertAlign w:val="baseline"/>
          <w:lang w:val="en-GB"/>
        </w:rPr>
      </w:pPr>
    </w:p>
    <w:p w14:paraId="348010B5">
      <w:pPr>
        <w:rPr>
          <w:rFonts w:hint="eastAsia" w:ascii="仿宋" w:hAnsi="仿宋" w:eastAsia="仿宋" w:cs="宋体"/>
          <w:b w:val="0"/>
          <w:color w:val="auto"/>
          <w:sz w:val="28"/>
          <w:szCs w:val="28"/>
          <w:highlight w:val="none"/>
          <w:vertAlign w:val="baseline"/>
          <w:lang w:val="en-GB"/>
        </w:rPr>
      </w:pPr>
    </w:p>
    <w:p w14:paraId="72E316E6">
      <w:pPr>
        <w:rPr>
          <w:rFonts w:hint="eastAsia" w:ascii="仿宋" w:hAnsi="仿宋" w:eastAsia="仿宋" w:cs="宋体"/>
          <w:b w:val="0"/>
          <w:color w:val="auto"/>
          <w:sz w:val="28"/>
          <w:szCs w:val="28"/>
          <w:highlight w:val="none"/>
          <w:vertAlign w:val="baseline"/>
          <w:lang w:val="en-GB"/>
        </w:rPr>
      </w:pPr>
    </w:p>
    <w:p w14:paraId="4478E15A">
      <w:pPr>
        <w:rPr>
          <w:rFonts w:hint="eastAsia" w:ascii="仿宋" w:hAnsi="仿宋" w:eastAsia="仿宋" w:cs="宋体"/>
          <w:b w:val="0"/>
          <w:color w:val="auto"/>
          <w:sz w:val="28"/>
          <w:szCs w:val="28"/>
          <w:highlight w:val="none"/>
          <w:vertAlign w:val="baseline"/>
          <w:lang w:val="en-GB"/>
        </w:rPr>
      </w:pPr>
    </w:p>
    <w:p w14:paraId="4E2F4DCB">
      <w:pPr>
        <w:rPr>
          <w:rFonts w:hint="eastAsia" w:ascii="仿宋" w:hAnsi="仿宋" w:eastAsia="仿宋" w:cs="宋体"/>
          <w:b w:val="0"/>
          <w:color w:val="auto"/>
          <w:sz w:val="28"/>
          <w:szCs w:val="28"/>
          <w:highlight w:val="none"/>
          <w:vertAlign w:val="baseline"/>
          <w:lang w:val="en-GB"/>
        </w:rPr>
      </w:pPr>
    </w:p>
    <w:p w14:paraId="1FD3BED8">
      <w:pPr>
        <w:rPr>
          <w:rFonts w:hint="eastAsia" w:ascii="仿宋" w:hAnsi="仿宋" w:eastAsia="仿宋" w:cs="宋体"/>
          <w:b w:val="0"/>
          <w:color w:val="auto"/>
          <w:sz w:val="28"/>
          <w:szCs w:val="28"/>
          <w:highlight w:val="none"/>
          <w:vertAlign w:val="baseline"/>
          <w:lang w:val="en-GB"/>
        </w:rPr>
      </w:pPr>
    </w:p>
    <w:p w14:paraId="30C57ACA">
      <w:pPr>
        <w:rPr>
          <w:rFonts w:hint="eastAsia" w:ascii="仿宋" w:hAnsi="仿宋" w:eastAsia="仿宋" w:cs="宋体"/>
          <w:b w:val="0"/>
          <w:color w:val="auto"/>
          <w:sz w:val="28"/>
          <w:szCs w:val="28"/>
          <w:highlight w:val="none"/>
          <w:vertAlign w:val="baseline"/>
          <w:lang w:val="en-GB"/>
        </w:rPr>
      </w:pPr>
    </w:p>
    <w:p w14:paraId="7100AA43">
      <w:pPr>
        <w:rPr>
          <w:rFonts w:hint="eastAsia" w:ascii="仿宋" w:hAnsi="仿宋" w:eastAsia="仿宋" w:cs="宋体"/>
          <w:b w:val="0"/>
          <w:color w:val="auto"/>
          <w:sz w:val="28"/>
          <w:szCs w:val="28"/>
          <w:highlight w:val="none"/>
          <w:vertAlign w:val="baseline"/>
          <w:lang w:val="en-GB"/>
        </w:rPr>
      </w:pPr>
    </w:p>
    <w:p w14:paraId="5B6DE312">
      <w:pPr>
        <w:rPr>
          <w:rFonts w:hint="eastAsia" w:ascii="仿宋" w:hAnsi="仿宋" w:eastAsia="仿宋" w:cs="宋体"/>
          <w:b w:val="0"/>
          <w:color w:val="auto"/>
          <w:sz w:val="28"/>
          <w:szCs w:val="28"/>
          <w:highlight w:val="none"/>
          <w:vertAlign w:val="baseline"/>
          <w:lang w:val="en-GB"/>
        </w:rPr>
      </w:pPr>
    </w:p>
    <w:p w14:paraId="2A2D1B25">
      <w:pPr>
        <w:rPr>
          <w:rFonts w:hint="eastAsia" w:ascii="仿宋" w:hAnsi="仿宋" w:eastAsia="仿宋" w:cs="宋体"/>
          <w:b w:val="0"/>
          <w:color w:val="auto"/>
          <w:sz w:val="28"/>
          <w:szCs w:val="28"/>
          <w:highlight w:val="none"/>
          <w:vertAlign w:val="baseline"/>
          <w:lang w:val="en-GB"/>
        </w:rPr>
      </w:pPr>
    </w:p>
    <w:p w14:paraId="749CF3AB">
      <w:pPr>
        <w:rPr>
          <w:rFonts w:hint="eastAsia" w:ascii="仿宋" w:hAnsi="仿宋" w:eastAsia="仿宋" w:cs="宋体"/>
          <w:b w:val="0"/>
          <w:color w:val="auto"/>
          <w:sz w:val="28"/>
          <w:szCs w:val="28"/>
          <w:highlight w:val="none"/>
          <w:vertAlign w:val="baseline"/>
          <w:lang w:val="en-GB"/>
        </w:rPr>
      </w:pPr>
    </w:p>
    <w:p w14:paraId="2B912784">
      <w:pPr>
        <w:rPr>
          <w:rFonts w:hint="eastAsia" w:ascii="仿宋" w:hAnsi="仿宋" w:eastAsia="仿宋" w:cs="宋体"/>
          <w:b w:val="0"/>
          <w:color w:val="auto"/>
          <w:sz w:val="28"/>
          <w:szCs w:val="28"/>
          <w:highlight w:val="none"/>
          <w:vertAlign w:val="baseline"/>
          <w:lang w:val="en-GB"/>
        </w:rPr>
      </w:pPr>
    </w:p>
    <w:p w14:paraId="09BCB399">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CEB1E2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5C99CA5E">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1DC7C91D">
      <w:pPr>
        <w:jc w:val="center"/>
        <w:rPr>
          <w:rFonts w:hint="default" w:ascii="仿宋" w:hAnsi="仿宋" w:eastAsia="仿宋" w:cs="宋体"/>
          <w:b/>
          <w:bCs/>
          <w:color w:val="auto"/>
          <w:sz w:val="28"/>
          <w:szCs w:val="28"/>
          <w:highlight w:val="none"/>
          <w:vertAlign w:val="baseline"/>
          <w:lang w:val="en-US" w:eastAsia="zh-CN"/>
        </w:rPr>
      </w:pPr>
    </w:p>
    <w:tbl>
      <w:tblPr>
        <w:tblStyle w:val="9"/>
        <w:tblW w:w="10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2263"/>
        <w:gridCol w:w="844"/>
        <w:gridCol w:w="859"/>
        <w:gridCol w:w="1101"/>
        <w:gridCol w:w="859"/>
        <w:gridCol w:w="923"/>
        <w:gridCol w:w="3259"/>
      </w:tblGrid>
      <w:tr w14:paraId="7687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847" w:type="dxa"/>
            <w:vAlign w:val="center"/>
          </w:tcPr>
          <w:p w14:paraId="770650B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2263" w:type="dxa"/>
            <w:vAlign w:val="center"/>
          </w:tcPr>
          <w:p w14:paraId="1B4CA5DF">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服务名称</w:t>
            </w:r>
          </w:p>
        </w:tc>
        <w:tc>
          <w:tcPr>
            <w:tcW w:w="844" w:type="dxa"/>
            <w:vAlign w:val="center"/>
          </w:tcPr>
          <w:p w14:paraId="77FC4CE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9" w:type="dxa"/>
            <w:vAlign w:val="center"/>
          </w:tcPr>
          <w:p w14:paraId="1B511804">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101" w:type="dxa"/>
            <w:vAlign w:val="center"/>
          </w:tcPr>
          <w:p w14:paraId="79D02BF0">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9" w:type="dxa"/>
            <w:vAlign w:val="center"/>
          </w:tcPr>
          <w:p w14:paraId="131D62C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923" w:type="dxa"/>
            <w:vAlign w:val="center"/>
          </w:tcPr>
          <w:p w14:paraId="754E72C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3259" w:type="dxa"/>
            <w:vAlign w:val="center"/>
          </w:tcPr>
          <w:p w14:paraId="195D05A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CD6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47" w:type="dxa"/>
            <w:vAlign w:val="center"/>
          </w:tcPr>
          <w:p w14:paraId="043A7221">
            <w:pPr>
              <w:jc w:val="center"/>
              <w:rPr>
                <w:rFonts w:hint="eastAsia" w:ascii="仿宋" w:hAnsi="仿宋" w:eastAsia="仿宋" w:cs="宋体"/>
                <w:b w:val="0"/>
                <w:color w:val="auto"/>
                <w:sz w:val="24"/>
                <w:szCs w:val="24"/>
                <w:highlight w:val="none"/>
                <w:vertAlign w:val="baseline"/>
                <w:lang w:val="en-US" w:eastAsia="zh-CN"/>
              </w:rPr>
            </w:pPr>
          </w:p>
        </w:tc>
        <w:tc>
          <w:tcPr>
            <w:tcW w:w="2263" w:type="dxa"/>
            <w:vAlign w:val="center"/>
          </w:tcPr>
          <w:p w14:paraId="544C3294">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47C91F8C">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2EAB9413">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72465ECF">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19559926">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1B976F7C">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5E5781E1">
            <w:pPr>
              <w:jc w:val="center"/>
              <w:rPr>
                <w:rFonts w:hint="eastAsia" w:ascii="仿宋" w:hAnsi="仿宋" w:eastAsia="仿宋" w:cs="宋体"/>
                <w:b w:val="0"/>
                <w:color w:val="auto"/>
                <w:sz w:val="24"/>
                <w:szCs w:val="24"/>
                <w:highlight w:val="none"/>
                <w:vertAlign w:val="baseline"/>
                <w:lang w:val="en-GB"/>
              </w:rPr>
            </w:pPr>
          </w:p>
        </w:tc>
      </w:tr>
      <w:tr w14:paraId="0EBF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47" w:type="dxa"/>
            <w:vAlign w:val="center"/>
          </w:tcPr>
          <w:p w14:paraId="4374FEE2">
            <w:pPr>
              <w:jc w:val="center"/>
              <w:rPr>
                <w:rFonts w:hint="eastAsia" w:ascii="仿宋" w:hAnsi="仿宋" w:eastAsia="仿宋" w:cs="宋体"/>
                <w:b w:val="0"/>
                <w:color w:val="auto"/>
                <w:sz w:val="24"/>
                <w:szCs w:val="24"/>
                <w:highlight w:val="none"/>
                <w:vertAlign w:val="baseline"/>
                <w:lang w:val="en-US" w:eastAsia="zh-CN"/>
              </w:rPr>
            </w:pPr>
          </w:p>
        </w:tc>
        <w:tc>
          <w:tcPr>
            <w:tcW w:w="2263" w:type="dxa"/>
            <w:vAlign w:val="center"/>
          </w:tcPr>
          <w:p w14:paraId="2E2EEFDF">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08E9879F">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35AE7103">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0E2C0BE7">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0C07F549">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1A58FDC0">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39ED197C">
            <w:pPr>
              <w:jc w:val="center"/>
              <w:rPr>
                <w:rFonts w:hint="eastAsia" w:ascii="仿宋" w:hAnsi="仿宋" w:eastAsia="仿宋" w:cs="宋体"/>
                <w:b w:val="0"/>
                <w:color w:val="auto"/>
                <w:sz w:val="24"/>
                <w:szCs w:val="24"/>
                <w:highlight w:val="none"/>
                <w:vertAlign w:val="baseline"/>
                <w:lang w:val="en-GB"/>
              </w:rPr>
            </w:pPr>
          </w:p>
        </w:tc>
      </w:tr>
      <w:tr w14:paraId="1812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47" w:type="dxa"/>
            <w:vAlign w:val="center"/>
          </w:tcPr>
          <w:p w14:paraId="74A46D95">
            <w:pPr>
              <w:jc w:val="center"/>
              <w:rPr>
                <w:rFonts w:hint="default" w:ascii="仿宋" w:hAnsi="仿宋" w:eastAsia="仿宋" w:cs="宋体"/>
                <w:b w:val="0"/>
                <w:color w:val="auto"/>
                <w:sz w:val="24"/>
                <w:szCs w:val="24"/>
                <w:highlight w:val="none"/>
                <w:vertAlign w:val="baseline"/>
                <w:lang w:val="en-US" w:eastAsia="zh-CN"/>
              </w:rPr>
            </w:pPr>
          </w:p>
        </w:tc>
        <w:tc>
          <w:tcPr>
            <w:tcW w:w="2263" w:type="dxa"/>
            <w:vAlign w:val="center"/>
          </w:tcPr>
          <w:p w14:paraId="592C93B1">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43AF1416">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21E13973">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5091E070">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005AC350">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09927BBD">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7BFB00A5">
            <w:pPr>
              <w:jc w:val="center"/>
              <w:rPr>
                <w:rFonts w:hint="eastAsia" w:ascii="仿宋" w:hAnsi="仿宋" w:eastAsia="仿宋" w:cs="宋体"/>
                <w:b w:val="0"/>
                <w:color w:val="auto"/>
                <w:sz w:val="24"/>
                <w:szCs w:val="24"/>
                <w:highlight w:val="none"/>
                <w:vertAlign w:val="baseline"/>
                <w:lang w:val="en-GB"/>
              </w:rPr>
            </w:pPr>
          </w:p>
        </w:tc>
      </w:tr>
      <w:tr w14:paraId="3692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47" w:type="dxa"/>
            <w:vAlign w:val="center"/>
          </w:tcPr>
          <w:p w14:paraId="3C4611A7">
            <w:pPr>
              <w:jc w:val="center"/>
              <w:rPr>
                <w:rFonts w:hint="default" w:ascii="仿宋" w:hAnsi="仿宋" w:eastAsia="仿宋" w:cs="宋体"/>
                <w:b w:val="0"/>
                <w:color w:val="auto"/>
                <w:sz w:val="24"/>
                <w:szCs w:val="24"/>
                <w:highlight w:val="none"/>
                <w:vertAlign w:val="baseline"/>
                <w:lang w:val="en-US" w:eastAsia="zh-CN"/>
              </w:rPr>
            </w:pPr>
          </w:p>
        </w:tc>
        <w:tc>
          <w:tcPr>
            <w:tcW w:w="2263" w:type="dxa"/>
            <w:vAlign w:val="center"/>
          </w:tcPr>
          <w:p w14:paraId="115B7CD2">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459A5883">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227E13EA">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7992A06C">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08C5ED48">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74CB75A8">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2F4569D8">
            <w:pPr>
              <w:jc w:val="center"/>
              <w:rPr>
                <w:rFonts w:hint="eastAsia" w:ascii="仿宋" w:hAnsi="仿宋" w:eastAsia="仿宋" w:cs="宋体"/>
                <w:b w:val="0"/>
                <w:color w:val="auto"/>
                <w:sz w:val="24"/>
                <w:szCs w:val="24"/>
                <w:highlight w:val="none"/>
                <w:vertAlign w:val="baseline"/>
                <w:lang w:val="en-GB"/>
              </w:rPr>
            </w:pPr>
          </w:p>
        </w:tc>
      </w:tr>
      <w:tr w14:paraId="044D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47" w:type="dxa"/>
            <w:vAlign w:val="center"/>
          </w:tcPr>
          <w:p w14:paraId="201F5BD0">
            <w:pPr>
              <w:jc w:val="center"/>
              <w:rPr>
                <w:rFonts w:hint="default" w:ascii="仿宋" w:hAnsi="仿宋" w:eastAsia="仿宋" w:cs="宋体"/>
                <w:b w:val="0"/>
                <w:color w:val="auto"/>
                <w:sz w:val="24"/>
                <w:szCs w:val="24"/>
                <w:highlight w:val="none"/>
                <w:vertAlign w:val="baseline"/>
                <w:lang w:val="en-US" w:eastAsia="zh-CN"/>
              </w:rPr>
            </w:pPr>
          </w:p>
        </w:tc>
        <w:tc>
          <w:tcPr>
            <w:tcW w:w="2263" w:type="dxa"/>
            <w:vAlign w:val="center"/>
          </w:tcPr>
          <w:p w14:paraId="19E7B577">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128DA14C">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4B0732E2">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06A17CFB">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714C703D">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4EF6537B">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6439657B">
            <w:pPr>
              <w:jc w:val="center"/>
              <w:rPr>
                <w:rFonts w:hint="eastAsia" w:ascii="仿宋" w:hAnsi="仿宋" w:eastAsia="仿宋" w:cs="宋体"/>
                <w:b w:val="0"/>
                <w:color w:val="auto"/>
                <w:sz w:val="24"/>
                <w:szCs w:val="24"/>
                <w:highlight w:val="none"/>
                <w:vertAlign w:val="baseline"/>
                <w:lang w:val="en-GB"/>
              </w:rPr>
            </w:pPr>
          </w:p>
        </w:tc>
      </w:tr>
      <w:tr w14:paraId="7C87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47" w:type="dxa"/>
            <w:vAlign w:val="center"/>
          </w:tcPr>
          <w:p w14:paraId="701DEE5D">
            <w:pPr>
              <w:jc w:val="center"/>
              <w:rPr>
                <w:rFonts w:hint="default" w:ascii="仿宋" w:hAnsi="仿宋" w:eastAsia="仿宋" w:cs="宋体"/>
                <w:b w:val="0"/>
                <w:color w:val="auto"/>
                <w:sz w:val="24"/>
                <w:szCs w:val="24"/>
                <w:highlight w:val="none"/>
                <w:vertAlign w:val="baseline"/>
                <w:lang w:val="en-US" w:eastAsia="zh-CN"/>
              </w:rPr>
            </w:pPr>
          </w:p>
        </w:tc>
        <w:tc>
          <w:tcPr>
            <w:tcW w:w="2263" w:type="dxa"/>
            <w:vAlign w:val="center"/>
          </w:tcPr>
          <w:p w14:paraId="7F1E65D9">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270475A4">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7A2F6ED4">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776B1728">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46B477D6">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3DE8DBD0">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38E96FBB">
            <w:pPr>
              <w:jc w:val="center"/>
              <w:rPr>
                <w:rFonts w:hint="eastAsia" w:ascii="仿宋" w:hAnsi="仿宋" w:eastAsia="仿宋" w:cs="宋体"/>
                <w:b w:val="0"/>
                <w:color w:val="auto"/>
                <w:sz w:val="24"/>
                <w:szCs w:val="24"/>
                <w:highlight w:val="none"/>
                <w:vertAlign w:val="baseline"/>
                <w:lang w:val="en-GB"/>
              </w:rPr>
            </w:pPr>
          </w:p>
        </w:tc>
      </w:tr>
      <w:tr w14:paraId="6810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47" w:type="dxa"/>
            <w:vAlign w:val="center"/>
          </w:tcPr>
          <w:p w14:paraId="1C49636D">
            <w:pPr>
              <w:jc w:val="center"/>
              <w:rPr>
                <w:rFonts w:hint="default" w:ascii="仿宋" w:hAnsi="仿宋" w:eastAsia="仿宋" w:cs="宋体"/>
                <w:b w:val="0"/>
                <w:color w:val="auto"/>
                <w:sz w:val="24"/>
                <w:szCs w:val="24"/>
                <w:highlight w:val="none"/>
                <w:vertAlign w:val="baseline"/>
                <w:lang w:val="en-US" w:eastAsia="zh-CN"/>
              </w:rPr>
            </w:pPr>
          </w:p>
        </w:tc>
        <w:tc>
          <w:tcPr>
            <w:tcW w:w="2263" w:type="dxa"/>
            <w:vAlign w:val="center"/>
          </w:tcPr>
          <w:p w14:paraId="20BE10FF">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6BAD7048">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6C5062F9">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4709FD3A">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236F2102">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26C87D63">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71321972">
            <w:pPr>
              <w:jc w:val="center"/>
              <w:rPr>
                <w:rFonts w:hint="eastAsia" w:ascii="仿宋" w:hAnsi="仿宋" w:eastAsia="仿宋" w:cs="宋体"/>
                <w:b w:val="0"/>
                <w:color w:val="auto"/>
                <w:sz w:val="24"/>
                <w:szCs w:val="24"/>
                <w:highlight w:val="none"/>
                <w:vertAlign w:val="baseline"/>
                <w:lang w:val="en-GB"/>
              </w:rPr>
            </w:pPr>
          </w:p>
        </w:tc>
      </w:tr>
    </w:tbl>
    <w:p w14:paraId="653927C4">
      <w:pPr>
        <w:rPr>
          <w:rFonts w:hint="eastAsia" w:ascii="仿宋" w:hAnsi="仿宋" w:eastAsia="仿宋" w:cs="宋体"/>
          <w:b w:val="0"/>
          <w:color w:val="auto"/>
          <w:sz w:val="28"/>
          <w:szCs w:val="28"/>
          <w:highlight w:val="none"/>
          <w:vertAlign w:val="baseline"/>
          <w:lang w:val="en-GB"/>
        </w:rPr>
      </w:pPr>
    </w:p>
    <w:p w14:paraId="1C36C920">
      <w:pPr>
        <w:rPr>
          <w:rFonts w:hint="eastAsia" w:ascii="仿宋" w:hAnsi="仿宋" w:eastAsia="仿宋" w:cs="宋体"/>
          <w:b w:val="0"/>
          <w:color w:val="auto"/>
          <w:sz w:val="28"/>
          <w:szCs w:val="28"/>
          <w:highlight w:val="none"/>
          <w:vertAlign w:val="baseline"/>
          <w:lang w:val="en-GB"/>
        </w:rPr>
      </w:pPr>
    </w:p>
    <w:p w14:paraId="5B02B678">
      <w:pPr>
        <w:rPr>
          <w:rFonts w:hint="eastAsia" w:ascii="仿宋" w:hAnsi="仿宋" w:eastAsia="仿宋" w:cs="宋体"/>
          <w:b w:val="0"/>
          <w:color w:val="auto"/>
          <w:sz w:val="28"/>
          <w:szCs w:val="28"/>
          <w:highlight w:val="none"/>
          <w:vertAlign w:val="baseline"/>
          <w:lang w:val="en-GB"/>
        </w:rPr>
      </w:pPr>
    </w:p>
    <w:p w14:paraId="5D5710E1">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B3A780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18FA5370">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0910B2CC">
      <w:pPr>
        <w:snapToGrid w:val="0"/>
        <w:spacing w:line="460" w:lineRule="exact"/>
        <w:jc w:val="left"/>
        <w:rPr>
          <w:rFonts w:hint="eastAsia" w:ascii="仿宋" w:hAnsi="仿宋" w:eastAsia="仿宋" w:cs="宋体"/>
          <w:color w:val="auto"/>
          <w:highlight w:val="none"/>
          <w:vertAlign w:val="baseline"/>
          <w:lang w:val="zh-CN"/>
        </w:rPr>
      </w:pPr>
    </w:p>
    <w:p w14:paraId="31161B8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00AF02E">
      <w:pPr>
        <w:snapToGrid w:val="0"/>
        <w:spacing w:line="460" w:lineRule="exact"/>
        <w:jc w:val="left"/>
        <w:rPr>
          <w:rFonts w:hint="eastAsia" w:ascii="仿宋" w:hAnsi="仿宋" w:eastAsia="仿宋" w:cs="宋体"/>
          <w:color w:val="auto"/>
          <w:highlight w:val="none"/>
          <w:vertAlign w:val="baseline"/>
          <w:lang w:val="zh-CN"/>
        </w:rPr>
      </w:pPr>
    </w:p>
    <w:p w14:paraId="74D65821">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AA763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07F6D8DB">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41C9C0A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EEB904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1B7EB29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65F1B46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3A906F7F">
      <w:pPr>
        <w:snapToGrid w:val="0"/>
        <w:spacing w:line="460" w:lineRule="exact"/>
        <w:jc w:val="left"/>
        <w:rPr>
          <w:rFonts w:hint="eastAsia" w:ascii="仿宋" w:hAnsi="仿宋" w:eastAsia="仿宋" w:cs="宋体"/>
          <w:color w:val="auto"/>
          <w:highlight w:val="none"/>
          <w:vertAlign w:val="baseline"/>
          <w:lang w:val="zh-CN"/>
        </w:rPr>
      </w:pPr>
    </w:p>
    <w:p w14:paraId="609BF09F">
      <w:pPr>
        <w:snapToGrid w:val="0"/>
        <w:spacing w:line="460" w:lineRule="exact"/>
        <w:jc w:val="left"/>
        <w:rPr>
          <w:rFonts w:hint="eastAsia" w:ascii="仿宋" w:hAnsi="仿宋" w:eastAsia="仿宋" w:cs="宋体"/>
          <w:color w:val="auto"/>
          <w:highlight w:val="none"/>
          <w:vertAlign w:val="baseline"/>
          <w:lang w:val="zh-CN"/>
        </w:rPr>
      </w:pPr>
    </w:p>
    <w:p w14:paraId="3D60EABA">
      <w:pPr>
        <w:snapToGrid w:val="0"/>
        <w:spacing w:line="460" w:lineRule="exact"/>
        <w:jc w:val="left"/>
        <w:rPr>
          <w:rFonts w:hint="eastAsia" w:ascii="仿宋" w:hAnsi="仿宋" w:eastAsia="仿宋" w:cs="宋体"/>
          <w:color w:val="auto"/>
          <w:highlight w:val="none"/>
          <w:vertAlign w:val="baseline"/>
          <w:lang w:val="zh-CN"/>
        </w:rPr>
      </w:pPr>
    </w:p>
    <w:p w14:paraId="749ECACD">
      <w:pPr>
        <w:snapToGrid w:val="0"/>
        <w:spacing w:line="460" w:lineRule="exact"/>
        <w:jc w:val="left"/>
        <w:rPr>
          <w:rFonts w:hint="eastAsia" w:ascii="仿宋" w:hAnsi="仿宋" w:eastAsia="仿宋" w:cs="宋体"/>
          <w:color w:val="auto"/>
          <w:highlight w:val="none"/>
          <w:vertAlign w:val="baseline"/>
          <w:lang w:val="zh-CN"/>
        </w:rPr>
      </w:pPr>
    </w:p>
    <w:p w14:paraId="77735D6B">
      <w:pPr>
        <w:snapToGrid w:val="0"/>
        <w:spacing w:line="460" w:lineRule="exact"/>
        <w:jc w:val="left"/>
        <w:rPr>
          <w:rFonts w:hint="eastAsia" w:ascii="仿宋" w:hAnsi="仿宋" w:eastAsia="仿宋" w:cs="宋体"/>
          <w:color w:val="auto"/>
          <w:highlight w:val="none"/>
          <w:vertAlign w:val="baseline"/>
          <w:lang w:val="zh-CN"/>
        </w:rPr>
      </w:pPr>
    </w:p>
    <w:p w14:paraId="29981CCB">
      <w:pPr>
        <w:snapToGrid w:val="0"/>
        <w:spacing w:line="460" w:lineRule="exact"/>
        <w:jc w:val="left"/>
        <w:rPr>
          <w:rFonts w:hint="eastAsia" w:ascii="仿宋" w:hAnsi="仿宋" w:eastAsia="仿宋" w:cs="宋体"/>
          <w:color w:val="auto"/>
          <w:highlight w:val="none"/>
          <w:vertAlign w:val="baseline"/>
          <w:lang w:val="zh-CN"/>
        </w:rPr>
      </w:pPr>
    </w:p>
    <w:p w14:paraId="6F7A614C">
      <w:pPr>
        <w:snapToGrid w:val="0"/>
        <w:spacing w:line="460" w:lineRule="exact"/>
        <w:jc w:val="left"/>
        <w:rPr>
          <w:rFonts w:hint="eastAsia" w:ascii="仿宋" w:hAnsi="仿宋" w:eastAsia="仿宋" w:cs="宋体"/>
          <w:color w:val="auto"/>
          <w:highlight w:val="none"/>
          <w:vertAlign w:val="baseline"/>
          <w:lang w:val="zh-CN"/>
        </w:rPr>
      </w:pPr>
    </w:p>
    <w:p w14:paraId="671F652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3D16004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snapToGrid w:val="0"/>
        <w:spacing w:line="360" w:lineRule="auto"/>
        <w:jc w:val="both"/>
        <w:rPr>
          <w:rFonts w:hint="eastAsia" w:ascii="仿宋" w:hAnsi="仿宋" w:eastAsia="仿宋" w:cs="宋体"/>
          <w:color w:val="auto"/>
          <w:highlight w:val="none"/>
          <w:vertAlign w:val="baseline"/>
          <w:lang w:val="zh-CN"/>
        </w:rPr>
      </w:pPr>
    </w:p>
    <w:p w14:paraId="31A264C7">
      <w:pPr>
        <w:pStyle w:val="18"/>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18"/>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1B322E2C">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212B602E">
      <w:pPr>
        <w:spacing w:line="240" w:lineRule="auto"/>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0F3BE45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34F0DAE1">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6E03E44">
      <w:pPr>
        <w:pStyle w:val="12"/>
        <w:ind w:firstLine="482"/>
        <w:rPr>
          <w:rFonts w:hint="eastAsia" w:ascii="仿宋" w:hAnsi="仿宋" w:eastAsia="仿宋"/>
          <w:b/>
          <w:bCs/>
          <w:color w:val="auto"/>
          <w:kern w:val="1"/>
          <w:sz w:val="24"/>
          <w:szCs w:val="24"/>
          <w:highlight w:val="none"/>
        </w:rPr>
      </w:pPr>
    </w:p>
    <w:p w14:paraId="5D743B20">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9AFA15F">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4E19A3D9">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2BA771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4C8202CC">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0A8DD04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07C7ABE5">
      <w:pPr>
        <w:pStyle w:val="12"/>
        <w:ind w:firstLine="480"/>
        <w:rPr>
          <w:rFonts w:hint="eastAsia" w:ascii="仿宋" w:hAnsi="仿宋" w:eastAsia="仿宋"/>
          <w:color w:val="auto"/>
          <w:kern w:val="1"/>
          <w:sz w:val="24"/>
          <w:szCs w:val="24"/>
          <w:highlight w:val="none"/>
        </w:rPr>
      </w:pPr>
    </w:p>
    <w:p w14:paraId="669930E6">
      <w:pPr>
        <w:pStyle w:val="12"/>
        <w:ind w:firstLine="480"/>
        <w:rPr>
          <w:rFonts w:hint="eastAsia" w:ascii="仿宋" w:hAnsi="仿宋" w:eastAsia="仿宋"/>
          <w:color w:val="auto"/>
          <w:kern w:val="1"/>
          <w:sz w:val="24"/>
          <w:szCs w:val="24"/>
          <w:highlight w:val="none"/>
        </w:rPr>
      </w:pPr>
    </w:p>
    <w:p w14:paraId="66CA6DB5">
      <w:pPr>
        <w:pStyle w:val="12"/>
        <w:ind w:firstLine="480"/>
        <w:rPr>
          <w:rFonts w:hint="eastAsia" w:ascii="仿宋" w:hAnsi="仿宋" w:eastAsia="仿宋"/>
          <w:color w:val="auto"/>
          <w:kern w:val="1"/>
          <w:sz w:val="24"/>
          <w:szCs w:val="24"/>
          <w:highlight w:val="none"/>
        </w:rPr>
      </w:pPr>
    </w:p>
    <w:p w14:paraId="2ADF119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442ADA95">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625CA15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006DB71C">
      <w:pPr>
        <w:snapToGrid w:val="0"/>
        <w:spacing w:line="460" w:lineRule="exact"/>
        <w:jc w:val="right"/>
        <w:rPr>
          <w:rStyle w:val="13"/>
          <w:rFonts w:hint="default" w:cs="仿宋"/>
          <w:color w:val="auto"/>
          <w:sz w:val="24"/>
          <w:szCs w:val="24"/>
          <w:highlight w:val="none"/>
          <w:vertAlign w:val="baseline"/>
          <w:lang w:val="en-US" w:eastAsia="zh-CN" w:bidi="ar-SA"/>
        </w:rPr>
      </w:pPr>
    </w:p>
    <w:p w14:paraId="15BF30DB">
      <w:pPr>
        <w:snapToGrid w:val="0"/>
        <w:spacing w:line="460" w:lineRule="exact"/>
        <w:jc w:val="right"/>
        <w:rPr>
          <w:rStyle w:val="13"/>
          <w:rFonts w:hint="default" w:cs="仿宋"/>
          <w:color w:val="auto"/>
          <w:sz w:val="24"/>
          <w:szCs w:val="24"/>
          <w:highlight w:val="none"/>
          <w:vertAlign w:val="baseline"/>
          <w:lang w:val="en-US" w:eastAsia="zh-CN" w:bidi="ar-SA"/>
        </w:rPr>
      </w:pPr>
    </w:p>
    <w:p w14:paraId="61FB6C26">
      <w:pPr>
        <w:snapToGrid w:val="0"/>
        <w:spacing w:line="460" w:lineRule="exact"/>
        <w:jc w:val="right"/>
        <w:rPr>
          <w:rStyle w:val="13"/>
          <w:rFonts w:hint="default" w:cs="仿宋"/>
          <w:color w:val="auto"/>
          <w:sz w:val="24"/>
          <w:szCs w:val="24"/>
          <w:highlight w:val="none"/>
          <w:vertAlign w:val="baseline"/>
          <w:lang w:val="en-US" w:eastAsia="zh-CN" w:bidi="ar-SA"/>
        </w:rPr>
      </w:pPr>
    </w:p>
    <w:p w14:paraId="7D7217B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35821BC2">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3337EE38">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（营业执照等）、具备会计师事务所执业资质，审计报告须经注册会计师行业统一监管平台备案并附二维码、</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5959C81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02DF3FF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6B79F4C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FD9D7F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347600D9">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72DB836D">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2CCDA899">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BD9C93D">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CAD68E6">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BF19D15">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DB6C1B6">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3B1744DC">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1A3F2B78">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5B580E3">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09AAF833">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160209DB">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0A2E7A95">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E107FA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0530FC0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14FE765">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49B26ECB">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5DDDDC0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45D45BC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0A8D55D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21C501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5DA8FC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7B054EF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55BDD4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0D503BD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27D0A96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3393A0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79F18B2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C6EAD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E6475E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2EF72F0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13C7E8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3731317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538D6BC">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25DC9DA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5C6968A5">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14C9D0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23F172A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6852B7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5B913FA">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5FC6C8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2526E6A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2A36A1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1、报价得分 = 磋商基准价÷（最终价格）× 满分（满分40分）；</w:t>
      </w:r>
    </w:p>
    <w:p w14:paraId="4786234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2、企业业绩：2025年1月1日至响应文件递交截止时间止承揽过的同类审计项目，每项得2分（满分10分）；</w:t>
      </w:r>
    </w:p>
    <w:p w14:paraId="50ECDFB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3、出具报告时间：截止日期为2026年9月29日，提前一天得2分（满分10分）；</w:t>
      </w:r>
    </w:p>
    <w:p w14:paraId="6CBAE33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服务方案：整体服务方案详细，合理，可行性高，贴合项目需求的得20分；整体服务方案比较详细，合理，可行性较高，基本贴合项目需求的得12分；整体服务方案一般，可行性不高的得5分；未描述不得分。（满分20分）</w:t>
      </w:r>
    </w:p>
    <w:p w14:paraId="05A133EB">
      <w:pPr>
        <w:widowControl/>
        <w:spacing w:line="36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5、服务保证措施：供应商组织机构健全，内部管理制度完整，具备工作记录收集、反馈及保密等服务保障措施的得20分；组织机构比较健全，内部管理制度比较完整，具备工作记录收集、反馈及保密等服务保障措施的得12分；组织机构及内部管理制度有缺失的得5分；未描述不得分。（满分20分）</w:t>
      </w:r>
    </w:p>
    <w:p w14:paraId="3229E4A3">
      <w:pPr>
        <w:widowControl/>
        <w:spacing w:line="240" w:lineRule="auto"/>
        <w:jc w:val="left"/>
        <w:rPr>
          <w:rFonts w:hint="default" w:ascii="仿宋" w:hAnsi="仿宋" w:eastAsia="仿宋" w:cs="宋体"/>
          <w:bCs/>
          <w:color w:val="auto"/>
          <w:sz w:val="28"/>
          <w:szCs w:val="28"/>
          <w:highlight w:val="none"/>
          <w:vertAlign w:val="baseline"/>
          <w:lang w:val="en-US" w:eastAsia="zh-CN"/>
        </w:rPr>
      </w:pP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B79D5C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4C5DF2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47484EF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E912FF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F1DB1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51F9C2B">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C21200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55A2E98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0DEA194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8716BCA">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7A0095A7">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4F436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64A3DF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13A212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E280C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EC94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0C98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0372CB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65E1358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7A2C1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7462D8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6C9D787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827B63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2A67BE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0CB58F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3EFC731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69197D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23DD20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0E508F6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3316EA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18FCF43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9683C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225F28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D4D39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691A40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451B6EC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7C371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4858AD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6CCD19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664D9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068B85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6ED5F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E501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6CFDBF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56A649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456C3D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A6141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3272E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54CADE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46E44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26BDBA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3745F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07BD1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59350F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10B4B1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3446359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6A9B46C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4FE498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9F06C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356371F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58D145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0254F39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8710A2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35B2F6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6B13C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9CD02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F5EF7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AB5807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5F2DD2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7D1D78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57EDA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554D96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E7F0B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0C3D0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1CF925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8A079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0A7BD1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6415AF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4C7093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41EFD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25B611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936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4072CAE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3FF9679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755A0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746FA5E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68848CA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3E4468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832ED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31D331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本协议一式 </w:t>
      </w:r>
      <w:r>
        <w:rPr>
          <w:rFonts w:hint="eastAsia" w:ascii="仿宋" w:hAnsi="仿宋" w:eastAsia="仿宋" w:cs="宋体"/>
          <w:color w:val="auto"/>
          <w:kern w:val="0"/>
          <w:sz w:val="28"/>
          <w:szCs w:val="28"/>
          <w:highlight w:val="none"/>
          <w:vertAlign w:val="baseline"/>
          <w:lang w:val="en-US" w:eastAsia="zh-CN"/>
        </w:rPr>
        <w:t>3</w:t>
      </w:r>
      <w:r>
        <w:rPr>
          <w:rFonts w:hint="default" w:ascii="仿宋" w:hAnsi="仿宋" w:eastAsia="仿宋" w:cs="宋体"/>
          <w:color w:val="auto"/>
          <w:kern w:val="0"/>
          <w:sz w:val="28"/>
          <w:szCs w:val="28"/>
          <w:highlight w:val="none"/>
          <w:vertAlign w:val="baseline"/>
          <w:lang w:val="en-US" w:eastAsia="zh-CN"/>
        </w:rPr>
        <w:t>份，甲方持</w:t>
      </w:r>
      <w:r>
        <w:rPr>
          <w:rFonts w:hint="eastAsia" w:ascii="仿宋" w:hAnsi="仿宋" w:eastAsia="仿宋" w:cs="宋体"/>
          <w:color w:val="auto"/>
          <w:kern w:val="0"/>
          <w:sz w:val="28"/>
          <w:szCs w:val="28"/>
          <w:highlight w:val="none"/>
          <w:vertAlign w:val="baseline"/>
          <w:lang w:val="en-US" w:eastAsia="zh-CN"/>
        </w:rPr>
        <w:t>2</w:t>
      </w:r>
      <w:r>
        <w:rPr>
          <w:rFonts w:hint="default" w:ascii="仿宋" w:hAnsi="仿宋" w:eastAsia="仿宋" w:cs="宋体"/>
          <w:color w:val="auto"/>
          <w:kern w:val="0"/>
          <w:sz w:val="28"/>
          <w:szCs w:val="28"/>
          <w:highlight w:val="none"/>
          <w:vertAlign w:val="baseline"/>
          <w:lang w:val="en-US" w:eastAsia="zh-CN"/>
        </w:rPr>
        <w:t xml:space="preserve"> 份，乙方持 1份，每份具有相同法律效力。自甲乙双方签字盖章之日起生效。</w:t>
      </w:r>
    </w:p>
    <w:p w14:paraId="5C17EC1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F6E065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5388C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5F6E0E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F5F19C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0DD35CD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0752">
    <w:pPr>
      <w:pStyle w:val="12"/>
      <w:tabs>
        <w:tab w:val="left" w:pos="875"/>
      </w:tabs>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BF698B5">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BA71">
    <w:pPr>
      <w:pStyle w:val="5"/>
      <w:framePr w:wrap="around" w:vAnchor="text" w:hAnchor="margin" w:xAlign="center" w:y="1"/>
      <w:rPr>
        <w:rStyle w:val="11"/>
      </w:rPr>
    </w:pPr>
    <w:r>
      <w:fldChar w:fldCharType="begin"/>
    </w:r>
    <w:r>
      <w:rPr>
        <w:rStyle w:val="11"/>
      </w:rPr>
      <w:instrText xml:space="preserve">PAGE  </w:instrText>
    </w:r>
    <w:r>
      <w:fldChar w:fldCharType="end"/>
    </w:r>
  </w:p>
  <w:p w14:paraId="0A5C1A31">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3E31">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2773">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AB9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494A">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52D3B24"/>
    <w:rsid w:val="0715148C"/>
    <w:rsid w:val="07F300E2"/>
    <w:rsid w:val="08E053FD"/>
    <w:rsid w:val="0B3C188E"/>
    <w:rsid w:val="0B603E17"/>
    <w:rsid w:val="0BC41F21"/>
    <w:rsid w:val="110C12EC"/>
    <w:rsid w:val="12040D82"/>
    <w:rsid w:val="124D331C"/>
    <w:rsid w:val="12883575"/>
    <w:rsid w:val="12D55D1E"/>
    <w:rsid w:val="14C76F80"/>
    <w:rsid w:val="15E12F09"/>
    <w:rsid w:val="18AB315F"/>
    <w:rsid w:val="193E2DCB"/>
    <w:rsid w:val="198F2D53"/>
    <w:rsid w:val="1A66082C"/>
    <w:rsid w:val="1A9A51D3"/>
    <w:rsid w:val="1AFD138A"/>
    <w:rsid w:val="1B2A1305"/>
    <w:rsid w:val="1B6C7A0E"/>
    <w:rsid w:val="1EE838F2"/>
    <w:rsid w:val="23E72ABF"/>
    <w:rsid w:val="26083FB3"/>
    <w:rsid w:val="270B08D2"/>
    <w:rsid w:val="279D1605"/>
    <w:rsid w:val="27D857A9"/>
    <w:rsid w:val="28545C89"/>
    <w:rsid w:val="294E055C"/>
    <w:rsid w:val="296E14AB"/>
    <w:rsid w:val="29952251"/>
    <w:rsid w:val="2AD16DE9"/>
    <w:rsid w:val="2C4209CD"/>
    <w:rsid w:val="2CA31C32"/>
    <w:rsid w:val="2D375F5B"/>
    <w:rsid w:val="2E400F3C"/>
    <w:rsid w:val="30180DC7"/>
    <w:rsid w:val="30D2722F"/>
    <w:rsid w:val="320550BC"/>
    <w:rsid w:val="32E94794"/>
    <w:rsid w:val="330B7318"/>
    <w:rsid w:val="33AA7021"/>
    <w:rsid w:val="33EF4371"/>
    <w:rsid w:val="359B6DED"/>
    <w:rsid w:val="35BB5A78"/>
    <w:rsid w:val="36D371B1"/>
    <w:rsid w:val="37BC1633"/>
    <w:rsid w:val="387E2B20"/>
    <w:rsid w:val="39FC3049"/>
    <w:rsid w:val="3AE076E5"/>
    <w:rsid w:val="3B4E3ED9"/>
    <w:rsid w:val="3C5A27F2"/>
    <w:rsid w:val="3CA737D7"/>
    <w:rsid w:val="3E6158D5"/>
    <w:rsid w:val="417E123A"/>
    <w:rsid w:val="42FA20A2"/>
    <w:rsid w:val="43433EE6"/>
    <w:rsid w:val="48AA548E"/>
    <w:rsid w:val="4973433F"/>
    <w:rsid w:val="4D84279B"/>
    <w:rsid w:val="4E056021"/>
    <w:rsid w:val="4F3F325D"/>
    <w:rsid w:val="506F47A5"/>
    <w:rsid w:val="50A0797B"/>
    <w:rsid w:val="51542485"/>
    <w:rsid w:val="52074D56"/>
    <w:rsid w:val="550B71C6"/>
    <w:rsid w:val="556E3867"/>
    <w:rsid w:val="56F03878"/>
    <w:rsid w:val="5927777C"/>
    <w:rsid w:val="59396B30"/>
    <w:rsid w:val="5B975D90"/>
    <w:rsid w:val="5BAB1B9D"/>
    <w:rsid w:val="5C394634"/>
    <w:rsid w:val="5D7C4D2D"/>
    <w:rsid w:val="5E544260"/>
    <w:rsid w:val="5EEB5EC9"/>
    <w:rsid w:val="5F006DE6"/>
    <w:rsid w:val="5F9A5527"/>
    <w:rsid w:val="5FEF5132"/>
    <w:rsid w:val="60436A52"/>
    <w:rsid w:val="61233E3F"/>
    <w:rsid w:val="62402164"/>
    <w:rsid w:val="632F44C3"/>
    <w:rsid w:val="64F462FB"/>
    <w:rsid w:val="68DD679C"/>
    <w:rsid w:val="6C1D7BEB"/>
    <w:rsid w:val="6D773183"/>
    <w:rsid w:val="6E713C29"/>
    <w:rsid w:val="6F137C43"/>
    <w:rsid w:val="6F825766"/>
    <w:rsid w:val="71723597"/>
    <w:rsid w:val="727C6025"/>
    <w:rsid w:val="7315161C"/>
    <w:rsid w:val="739526EC"/>
    <w:rsid w:val="73BF3D9C"/>
    <w:rsid w:val="74AB53DF"/>
    <w:rsid w:val="75570F51"/>
    <w:rsid w:val="75E4177A"/>
    <w:rsid w:val="77183DD1"/>
    <w:rsid w:val="77601667"/>
    <w:rsid w:val="784371B5"/>
    <w:rsid w:val="78445413"/>
    <w:rsid w:val="787E5EB6"/>
    <w:rsid w:val="78A34418"/>
    <w:rsid w:val="78D2700F"/>
    <w:rsid w:val="7B223BA3"/>
    <w:rsid w:val="7B611E27"/>
    <w:rsid w:val="7B870218"/>
    <w:rsid w:val="7BCF2C50"/>
    <w:rsid w:val="7C0737E0"/>
    <w:rsid w:val="7C7D61BD"/>
    <w:rsid w:val="7C89452B"/>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 w:type="paragraph" w:customStyle="1" w:styleId="18">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5986</Words>
  <Characters>6336</Characters>
  <Lines>0</Lines>
  <Paragraphs>0</Paragraphs>
  <TotalTime>2</TotalTime>
  <ScaleCrop>false</ScaleCrop>
  <LinksUpToDate>false</LinksUpToDate>
  <CharactersWithSpaces>6807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向楠</cp:lastModifiedBy>
  <cp:lastPrinted>2025-06-17T05:09:00Z</cp:lastPrinted>
  <dcterms:modified xsi:type="dcterms:W3CDTF">2026-09-21T01:06:01Z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42F9DBBC7B0D45F5AD3B7303D7E784CF_13</vt:lpwstr>
  </property>
  <property fmtid="{D5CDD505-2E9C-101B-9397-08002B2CF9AE}" pid="4" name="KSOTemplateDocerSaveRecord">
    <vt:lpwstr>eyJoZGlkIjoiNDQ0ZTA2ZjJhZjQ5MDNmZmI5OWUxMDkxMjYwYmMyMmQiLCJ1c2VySWQiOiIxMTQ3MzgzNjI3In0=</vt:lpwstr>
  </property>
</Properties>
</file>