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器械维修配件（二十四）采购项目</w:t>
      </w:r>
    </w:p>
    <w:p w14:paraId="2B8EE6BF">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询比</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5BE23A41">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240</w:t>
      </w:r>
    </w:p>
    <w:p w14:paraId="4AE76442">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16</w:t>
      </w:r>
      <w:bookmarkStart w:id="11" w:name="_GoBack"/>
      <w:bookmarkEnd w:id="11"/>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询比</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22</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8"/>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询比</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医院紧急采购临时采购管理制度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青岛市妇女儿童医院器械维修配件（二十四）采购项目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询比</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有相应资质和具有相应供货能力的供应商根据询比文件要求参加本次采购活动，并提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u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器械维修配件（二十四）采购项目</w:t>
      </w:r>
    </w:p>
    <w:p w14:paraId="2A4659B6">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240</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22B89DC5">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5.4 各报名供应商的法定代表人、负责人或参与本项目的被授权代表人之间，若存在夫妻关系、直系血亲关系、三代以内旁系血亲关系或近姻亲关系，禁止参与同一项目同一标段的投标；若违反此规定，其投标将被认定为无效，且需承担相应法律责任。</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文件获取方式：青岛市妇女儿童医院官网-信息公开-招标采购栏询比公告中附件下载。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 xml:space="preserve">6.2 </w:t>
      </w:r>
      <w:r>
        <w:rPr>
          <w:rFonts w:hint="eastAsia" w:ascii="仿宋" w:hAnsi="仿宋" w:eastAsia="仿宋" w:cs="宋体"/>
          <w:color w:val="auto"/>
          <w:kern w:val="0"/>
          <w:sz w:val="24"/>
          <w:szCs w:val="24"/>
          <w:highlight w:val="none"/>
          <w:vertAlign w:val="baseline"/>
        </w:rPr>
        <w:t>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16</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19</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询比时间、报价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方式：本项目为现场询比项目，须报名供应商按时到场参加。（备：如采购人要求以线上或其他方式进行询比评审的，则按照采购人要求的方式进行）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具体公开询比时间另行电话通知，请报名供应商保持手机畅通，因联系不畅等原因，未如期参加询比的，责任自负。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询比</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9"/>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lang w:eastAsia="zh-CN"/>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5028056C">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器械维修配件（二十四）采购项目</w:t>
      </w:r>
    </w:p>
    <w:p w14:paraId="0ED5B16B">
      <w:pPr>
        <w:numPr>
          <w:ilvl w:val="0"/>
          <w:numId w:val="3"/>
        </w:num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240</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10"/>
        <w:tblpPr w:leftFromText="180" w:rightFromText="180" w:vertAnchor="text" w:tblpXSpec="center" w:tblpY="1"/>
        <w:tblOverlap w:val="never"/>
        <w:tblW w:w="103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1518"/>
        <w:gridCol w:w="3215"/>
        <w:gridCol w:w="1072"/>
        <w:gridCol w:w="865"/>
        <w:gridCol w:w="854"/>
        <w:gridCol w:w="1071"/>
        <w:gridCol w:w="973"/>
      </w:tblGrid>
      <w:tr w14:paraId="11F1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748" w:type="dxa"/>
            <w:vAlign w:val="center"/>
          </w:tcPr>
          <w:p w14:paraId="3E60202D">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bookmarkStart w:id="5" w:name="_Toc22109"/>
            <w:bookmarkStart w:id="6" w:name="_Toc11005"/>
            <w:r>
              <w:rPr>
                <w:rFonts w:hint="eastAsia" w:ascii="仿宋" w:hAnsi="仿宋" w:eastAsia="仿宋" w:cs="仿宋"/>
                <w:b w:val="0"/>
                <w:bCs/>
                <w:color w:val="auto"/>
                <w:sz w:val="21"/>
                <w:szCs w:val="21"/>
                <w:highlight w:val="none"/>
                <w:vertAlign w:val="baseline"/>
                <w:lang w:val="en-US" w:eastAsia="zh-CN"/>
              </w:rPr>
              <w:t>序号</w:t>
            </w:r>
          </w:p>
        </w:tc>
        <w:tc>
          <w:tcPr>
            <w:tcW w:w="1518" w:type="dxa"/>
            <w:vAlign w:val="center"/>
          </w:tcPr>
          <w:p w14:paraId="794E7FE7">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名称</w:t>
            </w:r>
          </w:p>
        </w:tc>
        <w:tc>
          <w:tcPr>
            <w:tcW w:w="3215" w:type="dxa"/>
            <w:vAlign w:val="center"/>
          </w:tcPr>
          <w:p w14:paraId="57D0BA70">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参数要求</w:t>
            </w:r>
          </w:p>
        </w:tc>
        <w:tc>
          <w:tcPr>
            <w:tcW w:w="1072" w:type="dxa"/>
            <w:vAlign w:val="center"/>
          </w:tcPr>
          <w:p w14:paraId="5E76505C">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7B1A1664">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单价</w:t>
            </w:r>
          </w:p>
          <w:p w14:paraId="33E2A67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865" w:type="dxa"/>
            <w:vAlign w:val="center"/>
          </w:tcPr>
          <w:p w14:paraId="29B9B7A5">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数量</w:t>
            </w:r>
          </w:p>
        </w:tc>
        <w:tc>
          <w:tcPr>
            <w:tcW w:w="854" w:type="dxa"/>
            <w:vAlign w:val="center"/>
          </w:tcPr>
          <w:p w14:paraId="7B64C532">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单位</w:t>
            </w:r>
          </w:p>
        </w:tc>
        <w:tc>
          <w:tcPr>
            <w:tcW w:w="1071" w:type="dxa"/>
            <w:vAlign w:val="center"/>
          </w:tcPr>
          <w:p w14:paraId="35E93547">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预算</w:t>
            </w:r>
          </w:p>
          <w:p w14:paraId="69F3EC2B">
            <w:pPr>
              <w:numPr>
                <w:ilvl w:val="0"/>
                <w:numId w:val="0"/>
              </w:numPr>
              <w:spacing w:line="240" w:lineRule="auto"/>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总价</w:t>
            </w:r>
          </w:p>
          <w:p w14:paraId="34B96F9C">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（元）</w:t>
            </w:r>
          </w:p>
        </w:tc>
        <w:tc>
          <w:tcPr>
            <w:tcW w:w="973" w:type="dxa"/>
            <w:vAlign w:val="center"/>
          </w:tcPr>
          <w:p w14:paraId="6E7DB951">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质保期</w:t>
            </w:r>
          </w:p>
        </w:tc>
      </w:tr>
      <w:tr w14:paraId="38D4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 w:hRule="atLeast"/>
          <w:jc w:val="center"/>
        </w:trPr>
        <w:tc>
          <w:tcPr>
            <w:tcW w:w="748" w:type="dxa"/>
            <w:vAlign w:val="center"/>
          </w:tcPr>
          <w:p w14:paraId="0E9C6A08">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1518" w:type="dxa"/>
            <w:vAlign w:val="center"/>
          </w:tcPr>
          <w:p w14:paraId="0B5E26BA">
            <w:pPr>
              <w:numPr>
                <w:ilvl w:val="0"/>
                <w:numId w:val="0"/>
              </w:numPr>
              <w:spacing w:line="240" w:lineRule="auto"/>
              <w:ind w:left="0" w:leftChars="0" w:firstLine="0" w:firstLineChars="0"/>
              <w:jc w:val="center"/>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内窥镜摄像头电缆</w:t>
            </w:r>
          </w:p>
        </w:tc>
        <w:tc>
          <w:tcPr>
            <w:tcW w:w="3215" w:type="dxa"/>
            <w:vAlign w:val="center"/>
          </w:tcPr>
          <w:p w14:paraId="05AA1A69">
            <w:pPr>
              <w:numPr>
                <w:ilvl w:val="0"/>
                <w:numId w:val="4"/>
              </w:numPr>
              <w:spacing w:line="240" w:lineRule="auto"/>
              <w:ind w:left="0" w:leftChars="0" w:firstLine="0" w:firstLineChars="0"/>
              <w:jc w:val="left"/>
              <w:rPr>
                <w:rFonts w:hint="eastAsia"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配套设备型号：史托斯摄像系统摄像头配套电缆，摄像头型号H3-Z；</w:t>
            </w:r>
          </w:p>
          <w:p w14:paraId="5E6D999D">
            <w:pPr>
              <w:numPr>
                <w:ilvl w:val="0"/>
                <w:numId w:val="4"/>
              </w:numPr>
              <w:spacing w:line="240" w:lineRule="auto"/>
              <w:ind w:left="0" w:leftChars="0" w:firstLine="0" w:firstLineChars="0"/>
              <w:jc w:val="left"/>
              <w:rPr>
                <w:rFonts w:hint="default" w:ascii="仿宋" w:hAnsi="仿宋" w:eastAsia="仿宋" w:cs="仿宋"/>
                <w:b w:val="0"/>
                <w:bCs/>
                <w:color w:val="auto"/>
                <w:sz w:val="21"/>
                <w:szCs w:val="21"/>
                <w:highlight w:val="none"/>
                <w:vertAlign w:val="baseline"/>
                <w:lang w:val="en-US" w:eastAsia="zh-CN"/>
              </w:rPr>
            </w:pPr>
            <w:r>
              <w:rPr>
                <w:rFonts w:hint="default" w:ascii="仿宋" w:hAnsi="仿宋" w:eastAsia="仿宋" w:cs="仿宋"/>
                <w:b w:val="0"/>
                <w:bCs/>
                <w:color w:val="auto"/>
                <w:sz w:val="21"/>
                <w:szCs w:val="21"/>
                <w:highlight w:val="none"/>
                <w:vertAlign w:val="baseline"/>
                <w:lang w:val="en-US" w:eastAsia="zh-CN"/>
              </w:rPr>
              <w:t>兼容款</w:t>
            </w:r>
            <w:r>
              <w:rPr>
                <w:rFonts w:hint="eastAsia" w:ascii="仿宋" w:hAnsi="仿宋" w:eastAsia="仿宋" w:cs="仿宋"/>
                <w:b w:val="0"/>
                <w:bCs/>
                <w:color w:val="auto"/>
                <w:sz w:val="21"/>
                <w:szCs w:val="21"/>
                <w:highlight w:val="none"/>
                <w:vertAlign w:val="baseline"/>
                <w:lang w:val="en-US" w:eastAsia="zh-CN"/>
              </w:rPr>
              <w:t>，包安装。</w:t>
            </w:r>
          </w:p>
        </w:tc>
        <w:tc>
          <w:tcPr>
            <w:tcW w:w="1072" w:type="dxa"/>
            <w:vAlign w:val="center"/>
          </w:tcPr>
          <w:p w14:paraId="3876BA6F">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3500</w:t>
            </w:r>
          </w:p>
        </w:tc>
        <w:tc>
          <w:tcPr>
            <w:tcW w:w="865" w:type="dxa"/>
            <w:vAlign w:val="center"/>
          </w:tcPr>
          <w:p w14:paraId="016D9AE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1</w:t>
            </w:r>
          </w:p>
        </w:tc>
        <w:tc>
          <w:tcPr>
            <w:tcW w:w="854" w:type="dxa"/>
            <w:vAlign w:val="center"/>
          </w:tcPr>
          <w:p w14:paraId="1C10F68A">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根</w:t>
            </w:r>
          </w:p>
        </w:tc>
        <w:tc>
          <w:tcPr>
            <w:tcW w:w="1071" w:type="dxa"/>
            <w:vAlign w:val="center"/>
          </w:tcPr>
          <w:p w14:paraId="27165AB9">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3500</w:t>
            </w:r>
          </w:p>
        </w:tc>
        <w:tc>
          <w:tcPr>
            <w:tcW w:w="973" w:type="dxa"/>
            <w:vAlign w:val="center"/>
          </w:tcPr>
          <w:p w14:paraId="7B2CFAAE">
            <w:pPr>
              <w:numPr>
                <w:ilvl w:val="0"/>
                <w:numId w:val="0"/>
              </w:numPr>
              <w:spacing w:line="240" w:lineRule="auto"/>
              <w:ind w:left="0" w:leftChars="0" w:firstLine="0" w:firstLineChars="0"/>
              <w:jc w:val="center"/>
              <w:rPr>
                <w:rFonts w:hint="default" w:ascii="仿宋" w:hAnsi="仿宋" w:eastAsia="仿宋" w:cs="仿宋"/>
                <w:b w:val="0"/>
                <w:bCs/>
                <w:color w:val="auto"/>
                <w:sz w:val="21"/>
                <w:szCs w:val="21"/>
                <w:highlight w:val="none"/>
                <w:vertAlign w:val="baseline"/>
                <w:lang w:val="en-US" w:eastAsia="zh-CN"/>
              </w:rPr>
            </w:pPr>
            <w:r>
              <w:rPr>
                <w:rFonts w:hint="eastAsia" w:ascii="仿宋" w:hAnsi="仿宋" w:eastAsia="仿宋" w:cs="仿宋"/>
                <w:b w:val="0"/>
                <w:bCs/>
                <w:color w:val="auto"/>
                <w:sz w:val="21"/>
                <w:szCs w:val="21"/>
                <w:highlight w:val="none"/>
                <w:vertAlign w:val="baseline"/>
                <w:lang w:val="en-US" w:eastAsia="zh-CN"/>
              </w:rPr>
              <w:t>6个月</w:t>
            </w:r>
          </w:p>
        </w:tc>
      </w:tr>
    </w:tbl>
    <w:p w14:paraId="2888E14D">
      <w:pPr>
        <w:numPr>
          <w:ilvl w:val="0"/>
          <w:numId w:val="0"/>
        </w:numPr>
        <w:spacing w:line="360" w:lineRule="auto"/>
        <w:rPr>
          <w:rFonts w:hint="default" w:ascii="仿宋" w:hAnsi="仿宋" w:eastAsia="仿宋" w:cs="仿宋"/>
          <w:b/>
          <w:bCs w:val="0"/>
          <w:color w:val="auto"/>
          <w:sz w:val="24"/>
          <w:szCs w:val="24"/>
          <w:highlight w:val="none"/>
          <w:vertAlign w:val="baseline"/>
          <w:lang w:val="en-US" w:eastAsia="zh-CN"/>
        </w:rPr>
      </w:pPr>
    </w:p>
    <w:p w14:paraId="251CF90D">
      <w:pPr>
        <w:rPr>
          <w:rFonts w:hint="eastAsia" w:ascii="仿宋" w:hAnsi="仿宋" w:eastAsia="仿宋" w:cs="宋体"/>
          <w:bCs/>
          <w:color w:val="auto"/>
          <w:sz w:val="32"/>
          <w:szCs w:val="32"/>
          <w:highlight w:val="none"/>
          <w:lang w:val="en-US" w:eastAsia="zh-CN"/>
        </w:rPr>
      </w:pPr>
    </w:p>
    <w:p w14:paraId="0D2DBD65">
      <w:pPr>
        <w:rPr>
          <w:rFonts w:hint="eastAsia" w:ascii="仿宋" w:hAnsi="仿宋" w:eastAsia="仿宋" w:cs="宋体"/>
          <w:bCs/>
          <w:color w:val="auto"/>
          <w:sz w:val="32"/>
          <w:szCs w:val="32"/>
          <w:highlight w:val="none"/>
          <w:lang w:val="en-US" w:eastAsia="zh-CN"/>
        </w:rPr>
      </w:pPr>
    </w:p>
    <w:p w14:paraId="72AAE1AE">
      <w:pPr>
        <w:rPr>
          <w:rFonts w:hint="eastAsia" w:ascii="仿宋" w:hAnsi="仿宋" w:eastAsia="仿宋" w:cs="宋体"/>
          <w:bCs/>
          <w:color w:val="auto"/>
          <w:sz w:val="32"/>
          <w:szCs w:val="32"/>
          <w:highlight w:val="none"/>
          <w:lang w:val="en-US" w:eastAsia="zh-CN"/>
        </w:rPr>
      </w:pPr>
    </w:p>
    <w:p w14:paraId="325F7A58">
      <w:pPr>
        <w:rPr>
          <w:rFonts w:hint="eastAsia" w:ascii="仿宋" w:hAnsi="仿宋" w:eastAsia="仿宋" w:cs="宋体"/>
          <w:bCs/>
          <w:color w:val="auto"/>
          <w:sz w:val="32"/>
          <w:szCs w:val="32"/>
          <w:highlight w:val="none"/>
          <w:lang w:val="en-US" w:eastAsia="zh-CN"/>
        </w:rPr>
      </w:pPr>
    </w:p>
    <w:p w14:paraId="0116A9F2">
      <w:pPr>
        <w:rPr>
          <w:rFonts w:hint="eastAsia" w:ascii="仿宋" w:hAnsi="仿宋" w:eastAsia="仿宋" w:cs="宋体"/>
          <w:bCs/>
          <w:color w:val="auto"/>
          <w:sz w:val="32"/>
          <w:szCs w:val="32"/>
          <w:highlight w:val="none"/>
          <w:lang w:val="en-US" w:eastAsia="zh-CN"/>
        </w:rPr>
      </w:pPr>
    </w:p>
    <w:p w14:paraId="6FD0596E">
      <w:pPr>
        <w:rPr>
          <w:rFonts w:hint="eastAsia" w:ascii="仿宋" w:hAnsi="仿宋" w:eastAsia="仿宋" w:cs="宋体"/>
          <w:bCs/>
          <w:color w:val="auto"/>
          <w:sz w:val="32"/>
          <w:szCs w:val="32"/>
          <w:highlight w:val="none"/>
          <w:lang w:val="en-US" w:eastAsia="zh-CN"/>
        </w:rPr>
      </w:pPr>
    </w:p>
    <w:p w14:paraId="0E8B8A2A">
      <w:pPr>
        <w:rPr>
          <w:rFonts w:hint="eastAsia" w:ascii="仿宋" w:hAnsi="仿宋" w:eastAsia="仿宋" w:cs="宋体"/>
          <w:bCs/>
          <w:color w:val="auto"/>
          <w:sz w:val="32"/>
          <w:szCs w:val="32"/>
          <w:highlight w:val="none"/>
          <w:lang w:val="en-US" w:eastAsia="zh-CN"/>
        </w:rPr>
      </w:pPr>
    </w:p>
    <w:p w14:paraId="76A3C58A">
      <w:pPr>
        <w:rPr>
          <w:rFonts w:hint="eastAsia" w:ascii="仿宋" w:hAnsi="仿宋" w:eastAsia="仿宋" w:cs="宋体"/>
          <w:bCs/>
          <w:color w:val="auto"/>
          <w:sz w:val="32"/>
          <w:szCs w:val="32"/>
          <w:highlight w:val="none"/>
          <w:lang w:val="en-US" w:eastAsia="zh-CN"/>
        </w:rPr>
      </w:pPr>
    </w:p>
    <w:p w14:paraId="36718553">
      <w:pPr>
        <w:rPr>
          <w:rFonts w:hint="eastAsia" w:ascii="仿宋" w:hAnsi="仿宋" w:eastAsia="仿宋" w:cs="宋体"/>
          <w:bCs/>
          <w:color w:val="auto"/>
          <w:sz w:val="32"/>
          <w:szCs w:val="32"/>
          <w:highlight w:val="none"/>
          <w:lang w:val="en-US" w:eastAsia="zh-CN"/>
        </w:rPr>
      </w:pPr>
    </w:p>
    <w:p w14:paraId="14A7DEFE">
      <w:pPr>
        <w:rPr>
          <w:rFonts w:hint="eastAsia" w:ascii="仿宋" w:hAnsi="仿宋" w:eastAsia="仿宋" w:cs="宋体"/>
          <w:bCs/>
          <w:color w:val="auto"/>
          <w:sz w:val="32"/>
          <w:szCs w:val="32"/>
          <w:highlight w:val="none"/>
          <w:lang w:val="en-US" w:eastAsia="zh-CN"/>
        </w:rPr>
      </w:pPr>
    </w:p>
    <w:p w14:paraId="694369E8">
      <w:pPr>
        <w:rPr>
          <w:rFonts w:hint="eastAsia" w:ascii="仿宋" w:hAnsi="仿宋" w:eastAsia="仿宋" w:cs="宋体"/>
          <w:bCs/>
          <w:color w:val="auto"/>
          <w:sz w:val="32"/>
          <w:szCs w:val="32"/>
          <w:highlight w:val="none"/>
          <w:lang w:val="en-US" w:eastAsia="zh-CN"/>
        </w:rPr>
      </w:pPr>
    </w:p>
    <w:p w14:paraId="60C14444">
      <w:pPr>
        <w:rPr>
          <w:rFonts w:hint="eastAsia" w:ascii="仿宋" w:hAnsi="仿宋" w:eastAsia="仿宋" w:cs="宋体"/>
          <w:bCs/>
          <w:color w:val="auto"/>
          <w:sz w:val="32"/>
          <w:szCs w:val="32"/>
          <w:highlight w:val="none"/>
          <w:lang w:val="en-US" w:eastAsia="zh-CN"/>
        </w:rPr>
      </w:pPr>
    </w:p>
    <w:p w14:paraId="7BE6EB40">
      <w:pPr>
        <w:rPr>
          <w:rFonts w:hint="eastAsia" w:ascii="仿宋" w:hAnsi="仿宋" w:eastAsia="仿宋" w:cs="宋体"/>
          <w:bCs/>
          <w:color w:val="auto"/>
          <w:sz w:val="32"/>
          <w:szCs w:val="32"/>
          <w:highlight w:val="none"/>
          <w:lang w:val="en-US" w:eastAsia="zh-CN"/>
        </w:rPr>
      </w:pPr>
    </w:p>
    <w:p w14:paraId="04840DD8">
      <w:pPr>
        <w:rPr>
          <w:rFonts w:hint="eastAsia" w:ascii="仿宋" w:hAnsi="仿宋" w:eastAsia="仿宋" w:cs="宋体"/>
          <w:bCs/>
          <w:color w:val="auto"/>
          <w:sz w:val="32"/>
          <w:szCs w:val="32"/>
          <w:highlight w:val="none"/>
          <w:lang w:val="en-US" w:eastAsia="zh-CN"/>
        </w:rPr>
      </w:pPr>
    </w:p>
    <w:p w14:paraId="2BF9460E">
      <w:pPr>
        <w:rPr>
          <w:rFonts w:hint="eastAsia" w:ascii="仿宋" w:hAnsi="仿宋" w:eastAsia="仿宋" w:cs="宋体"/>
          <w:bCs/>
          <w:color w:val="auto"/>
          <w:sz w:val="32"/>
          <w:szCs w:val="32"/>
          <w:highlight w:val="none"/>
          <w:lang w:val="en-US" w:eastAsia="zh-CN"/>
        </w:rPr>
      </w:pPr>
    </w:p>
    <w:p w14:paraId="18587B6E">
      <w:pPr>
        <w:rPr>
          <w:rFonts w:hint="eastAsia" w:ascii="仿宋" w:hAnsi="仿宋" w:eastAsia="仿宋" w:cs="宋体"/>
          <w:bCs/>
          <w:color w:val="auto"/>
          <w:sz w:val="32"/>
          <w:szCs w:val="32"/>
          <w:highlight w:val="none"/>
          <w:lang w:val="en-US" w:eastAsia="zh-CN"/>
        </w:rPr>
      </w:pPr>
    </w:p>
    <w:p w14:paraId="23C5FD71">
      <w:pPr>
        <w:rPr>
          <w:rFonts w:hint="eastAsia" w:ascii="仿宋" w:hAnsi="仿宋" w:eastAsia="仿宋" w:cs="宋体"/>
          <w:bCs/>
          <w:color w:val="auto"/>
          <w:sz w:val="32"/>
          <w:szCs w:val="32"/>
          <w:highlight w:val="none"/>
          <w:lang w:val="en-US" w:eastAsia="zh-CN"/>
        </w:rPr>
      </w:pPr>
    </w:p>
    <w:p w14:paraId="47A26518">
      <w:pPr>
        <w:rPr>
          <w:rFonts w:hint="eastAsia" w:ascii="仿宋" w:hAnsi="仿宋" w:eastAsia="仿宋" w:cs="宋体"/>
          <w:bCs/>
          <w:color w:val="auto"/>
          <w:sz w:val="32"/>
          <w:szCs w:val="32"/>
          <w:highlight w:val="none"/>
          <w:lang w:val="en-US" w:eastAsia="zh-CN"/>
        </w:rPr>
      </w:pPr>
    </w:p>
    <w:p w14:paraId="7F633E3C">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响应供应商应仔细阅读询比采购文件的所有内容，按照询比采购文件的要求及格式编制响应文件，并保证其真实性，否则一切后果自负。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本次采购方式为询比，询比是指评审小组向供应商发出询比采购邀请函，要求供应商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报名询比</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“意向供应商”系指响应采购人的询比</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活动，按照采购人询比采购文件的要求实质参与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活动，包括获取询比文件、提交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文件、参与采购人询比评审，意图成为采购人采购项目成交供应商的单位或个人。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《青岛市妇女儿童医院招标采购管理办法》、《青岛市妇女儿童医院紧急采购临时采购管理制度》等相关制度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根据《青岛市妇女儿童医院招标采购管理办法》《青岛市妇女儿童医院紧急采购临时采购管理制度》规定，受到采购人邀请</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询比</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的对应标的供应商，并满足本项目供应商资格要求、能提供符合采购要求的标的并符合询比采购文件规定的供应商。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询比采购文件中带“★”条款为实质性条款，供应商必须按照询比采购文件的要求做出实质性响应；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参与询比活动的供应商应对询比采购文件和响应文件中的商业和技术等秘密保密，违者应对由此造成的后果承担法律责任。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除非有特殊要求，询比采购文件不单独提供项目所在地的自然环境、气候条件、公用设施等情况，供应商被视为熟悉上述与履行合同有关的一切情况。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采购人有权调整变更询比采购文件的递交地点、截止时间、方式等。在询比响应文件递交截止时间之前，采购人有权调整变更采购条件，有权撤销本次采购安排，采购人不向意向供应商承担任何责任。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6.5如采购人认为参与询比的意向供应商或其响应条件均不符合采购人的采购要求，采购人有权停止本次采购，且不向意向供应商承担任何责任。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70AB3F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6A60B1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1DE05D8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396BF82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B04734A">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858D60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2"/>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10"/>
        <w:tblW w:w="137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2234"/>
        <w:gridCol w:w="922"/>
        <w:gridCol w:w="922"/>
        <w:gridCol w:w="1525"/>
        <w:gridCol w:w="736"/>
        <w:gridCol w:w="982"/>
        <w:gridCol w:w="777"/>
        <w:gridCol w:w="1003"/>
        <w:gridCol w:w="884"/>
        <w:gridCol w:w="1045"/>
        <w:gridCol w:w="1858"/>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910"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34"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名称</w:t>
            </w:r>
          </w:p>
        </w:tc>
        <w:tc>
          <w:tcPr>
            <w:tcW w:w="922" w:type="dxa"/>
            <w:vAlign w:val="center"/>
          </w:tcPr>
          <w:p w14:paraId="63904BE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规格型号</w:t>
            </w:r>
          </w:p>
        </w:tc>
        <w:tc>
          <w:tcPr>
            <w:tcW w:w="922" w:type="dxa"/>
            <w:vAlign w:val="center"/>
          </w:tcPr>
          <w:p w14:paraId="2F0D5A4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品牌</w:t>
            </w:r>
          </w:p>
        </w:tc>
        <w:tc>
          <w:tcPr>
            <w:tcW w:w="1525" w:type="dxa"/>
            <w:vAlign w:val="center"/>
          </w:tcPr>
          <w:p w14:paraId="4575F18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生产厂家</w:t>
            </w:r>
          </w:p>
        </w:tc>
        <w:tc>
          <w:tcPr>
            <w:tcW w:w="736"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982"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777" w:type="dxa"/>
            <w:vAlign w:val="center"/>
          </w:tcPr>
          <w:p w14:paraId="133E0103">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1003"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884"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1045"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858" w:type="dxa"/>
            <w:vAlign w:val="center"/>
          </w:tcPr>
          <w:p w14:paraId="13C0C932">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w:t>
            </w:r>
          </w:p>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910"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292FFB8">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5BCE0220">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5262589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90034A1">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34"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87DACD">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2E6EE38E">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30CFFDF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B168B82">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2AC78EE">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8EAA0FF">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447AAE00">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6FD1DF94">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591366F">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17CDC40A">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6EEC56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012BBD2D">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049C6184">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409BBC38">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7E7DC474">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2E5E4DBA">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910"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77D2D256">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3935E62B">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C0C2B9D">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3A05E483">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10"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34"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922" w:type="dxa"/>
            <w:vAlign w:val="center"/>
          </w:tcPr>
          <w:p w14:paraId="3D5CA0E2">
            <w:pPr>
              <w:jc w:val="center"/>
              <w:rPr>
                <w:rFonts w:hint="eastAsia" w:ascii="仿宋" w:hAnsi="仿宋" w:eastAsia="仿宋" w:cs="宋体"/>
                <w:b w:val="0"/>
                <w:color w:val="auto"/>
                <w:sz w:val="24"/>
                <w:szCs w:val="24"/>
                <w:highlight w:val="none"/>
                <w:vertAlign w:val="baseline"/>
                <w:lang w:val="en-GB"/>
              </w:rPr>
            </w:pPr>
          </w:p>
        </w:tc>
        <w:tc>
          <w:tcPr>
            <w:tcW w:w="1525" w:type="dxa"/>
            <w:vAlign w:val="center"/>
          </w:tcPr>
          <w:p w14:paraId="77A12F64">
            <w:pPr>
              <w:jc w:val="center"/>
              <w:rPr>
                <w:rFonts w:hint="eastAsia" w:ascii="仿宋" w:hAnsi="仿宋" w:eastAsia="仿宋" w:cs="宋体"/>
                <w:b w:val="0"/>
                <w:color w:val="auto"/>
                <w:sz w:val="24"/>
                <w:szCs w:val="24"/>
                <w:highlight w:val="none"/>
                <w:vertAlign w:val="baseline"/>
                <w:lang w:val="en-GB"/>
              </w:rPr>
            </w:pPr>
          </w:p>
        </w:tc>
        <w:tc>
          <w:tcPr>
            <w:tcW w:w="736" w:type="dxa"/>
            <w:vAlign w:val="center"/>
          </w:tcPr>
          <w:p w14:paraId="21075ADC">
            <w:pPr>
              <w:jc w:val="center"/>
              <w:rPr>
                <w:rFonts w:hint="eastAsia" w:ascii="仿宋" w:hAnsi="仿宋" w:eastAsia="仿宋" w:cs="宋体"/>
                <w:b w:val="0"/>
                <w:color w:val="auto"/>
                <w:sz w:val="24"/>
                <w:szCs w:val="24"/>
                <w:highlight w:val="none"/>
                <w:vertAlign w:val="baseline"/>
                <w:lang w:val="en-GB"/>
              </w:rPr>
            </w:pPr>
          </w:p>
        </w:tc>
        <w:tc>
          <w:tcPr>
            <w:tcW w:w="982"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777"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1003" w:type="dxa"/>
            <w:vAlign w:val="center"/>
          </w:tcPr>
          <w:p w14:paraId="587150BE">
            <w:pPr>
              <w:jc w:val="center"/>
              <w:rPr>
                <w:rFonts w:hint="eastAsia" w:ascii="仿宋" w:hAnsi="仿宋" w:eastAsia="仿宋" w:cs="宋体"/>
                <w:b w:val="0"/>
                <w:color w:val="auto"/>
                <w:sz w:val="24"/>
                <w:szCs w:val="24"/>
                <w:highlight w:val="none"/>
                <w:vertAlign w:val="baseline"/>
                <w:lang w:val="en-GB"/>
              </w:rPr>
            </w:pPr>
          </w:p>
        </w:tc>
        <w:tc>
          <w:tcPr>
            <w:tcW w:w="884"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1045"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858"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并响应询比</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询比</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360" w:lineRule="auto"/>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16206A2D">
      <w:pPr>
        <w:pStyle w:val="5"/>
        <w:bidi w:val="0"/>
        <w:rPr>
          <w:rFonts w:hint="eastAsia"/>
          <w:lang w:val="zh-CN"/>
        </w:rPr>
      </w:pPr>
    </w:p>
    <w:p w14:paraId="31A264C7">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lang w:val="en-US" w:eastAsia="zh-CN"/>
        </w:rPr>
      </w:pP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rPr>
        <w:t>附</w:t>
      </w:r>
      <w:r>
        <w:rPr>
          <w:rFonts w:hint="eastAsia" w:ascii="仿宋" w:hAnsi="仿宋" w:eastAsia="仿宋" w:cs="仿宋"/>
          <w:kern w:val="1"/>
          <w:sz w:val="24"/>
          <w:highlight w:val="green"/>
          <w:lang w:eastAsia="zh-CN"/>
        </w:rPr>
        <w:t>法定代表人身份证（</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被</w:t>
      </w:r>
      <w:r>
        <w:rPr>
          <w:rFonts w:hint="eastAsia" w:ascii="仿宋" w:hAnsi="仿宋" w:eastAsia="仿宋" w:cs="仿宋"/>
          <w:kern w:val="1"/>
          <w:sz w:val="24"/>
          <w:highlight w:val="green"/>
        </w:rPr>
        <w:t>授权代表身份证</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正反面</w:t>
      </w:r>
      <w:r>
        <w:rPr>
          <w:rFonts w:hint="eastAsia" w:ascii="仿宋" w:hAnsi="仿宋" w:eastAsia="仿宋" w:cs="仿宋"/>
          <w:kern w:val="1"/>
          <w:sz w:val="24"/>
          <w:highlight w:val="green"/>
          <w:lang w:eastAsia="zh-CN"/>
        </w:rPr>
        <w:t>）</w:t>
      </w:r>
      <w:r>
        <w:rPr>
          <w:rFonts w:hint="eastAsia" w:ascii="仿宋" w:hAnsi="仿宋" w:eastAsia="仿宋" w:cs="仿宋"/>
          <w:kern w:val="1"/>
          <w:sz w:val="24"/>
          <w:highlight w:val="green"/>
          <w:lang w:val="en-US" w:eastAsia="zh-CN"/>
        </w:rPr>
        <w:t>及</w:t>
      </w:r>
    </w:p>
    <w:p w14:paraId="18FF5BF3">
      <w:pPr>
        <w:pStyle w:val="21"/>
        <w:widowControl/>
        <w:wordWrap w:val="0"/>
        <w:autoSpaceDE w:val="0"/>
        <w:autoSpaceDN w:val="0"/>
        <w:adjustRightInd w:val="0"/>
        <w:spacing w:line="360" w:lineRule="auto"/>
        <w:ind w:right="-481"/>
        <w:jc w:val="center"/>
        <w:rPr>
          <w:rFonts w:hint="eastAsia" w:ascii="仿宋" w:hAnsi="仿宋" w:eastAsia="仿宋" w:cs="仿宋"/>
          <w:kern w:val="1"/>
          <w:sz w:val="24"/>
          <w:highlight w:val="green"/>
        </w:rPr>
      </w:pPr>
      <w:r>
        <w:rPr>
          <w:rFonts w:hint="eastAsia" w:ascii="仿宋" w:hAnsi="仿宋" w:eastAsia="仿宋" w:cs="仿宋"/>
          <w:kern w:val="1"/>
          <w:sz w:val="24"/>
          <w:highlight w:val="green"/>
          <w:lang w:val="en-US" w:eastAsia="zh-CN"/>
        </w:rPr>
        <w:t>被授权代表社保证明材料复印件</w:t>
      </w:r>
      <w:r>
        <w:rPr>
          <w:rFonts w:hint="eastAsia" w:ascii="仿宋" w:hAnsi="仿宋" w:eastAsia="仿宋" w:cs="仿宋"/>
          <w:kern w:val="1"/>
          <w:sz w:val="24"/>
          <w:highlight w:val="green"/>
        </w:rPr>
        <w:t>）</w:t>
      </w:r>
    </w:p>
    <w:p w14:paraId="737622EF">
      <w:pPr>
        <w:snapToGrid w:val="0"/>
        <w:spacing w:line="360" w:lineRule="auto"/>
        <w:jc w:val="left"/>
        <w:rPr>
          <w:rFonts w:hint="eastAsia" w:ascii="仿宋" w:hAnsi="仿宋" w:eastAsia="仿宋" w:cs="宋体"/>
          <w:color w:val="auto"/>
          <w:highlight w:val="none"/>
          <w:vertAlign w:val="baseline"/>
          <w:lang w:val="zh-CN"/>
        </w:rPr>
      </w:pPr>
    </w:p>
    <w:p w14:paraId="495E919F">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360" w:lineRule="auto"/>
        <w:jc w:val="left"/>
        <w:rPr>
          <w:rFonts w:hint="eastAsia" w:ascii="仿宋" w:hAnsi="仿宋" w:eastAsia="仿宋" w:cs="宋体"/>
          <w:color w:val="auto"/>
          <w:highlight w:val="none"/>
          <w:vertAlign w:val="baseline"/>
          <w:lang w:val="zh-CN"/>
        </w:rPr>
      </w:pPr>
    </w:p>
    <w:p w14:paraId="496DD95C">
      <w:pPr>
        <w:snapToGrid w:val="0"/>
        <w:spacing w:line="360" w:lineRule="auto"/>
        <w:jc w:val="left"/>
        <w:rPr>
          <w:rFonts w:hint="eastAsia" w:ascii="仿宋" w:hAnsi="仿宋" w:eastAsia="仿宋" w:cs="宋体"/>
          <w:color w:val="auto"/>
          <w:highlight w:val="none"/>
          <w:vertAlign w:val="baseline"/>
          <w:lang w:val="zh-CN"/>
        </w:rPr>
      </w:pPr>
    </w:p>
    <w:p w14:paraId="0530F57E">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360" w:lineRule="auto"/>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360" w:lineRule="auto"/>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17A625A">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注：</w:t>
      </w:r>
    </w:p>
    <w:p w14:paraId="21207731">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1.被授权代表社保证明材料为自开标之日起前三个月内任意一个月的社保证明，社保证明需体现被授权代表姓名、缴纳单位名称、缴纳月份等信息。</w:t>
      </w:r>
    </w:p>
    <w:p w14:paraId="2E2BE50B">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2.若被授权代表社保为第三方代缴还需提供代缴社保合同或协议的复印件并加盖投标人公章。</w:t>
      </w:r>
    </w:p>
    <w:p w14:paraId="6D51C03D">
      <w:pPr>
        <w:spacing w:line="240" w:lineRule="auto"/>
        <w:rPr>
          <w:rFonts w:hint="eastAsia" w:ascii="仿宋" w:hAnsi="仿宋" w:eastAsia="仿宋" w:cs="仿宋"/>
          <w:b/>
          <w:bCs/>
          <w:color w:val="auto"/>
          <w:kern w:val="1"/>
          <w:sz w:val="22"/>
          <w:szCs w:val="22"/>
          <w:highlight w:val="none"/>
          <w:vertAlign w:val="baseline"/>
          <w:lang w:val="en-US" w:eastAsia="zh-CN"/>
        </w:rPr>
      </w:pPr>
      <w:r>
        <w:rPr>
          <w:rFonts w:hint="eastAsia" w:ascii="仿宋" w:hAnsi="仿宋" w:eastAsia="仿宋" w:cs="仿宋"/>
          <w:b/>
          <w:bCs/>
          <w:color w:val="auto"/>
          <w:kern w:val="1"/>
          <w:sz w:val="22"/>
          <w:szCs w:val="22"/>
          <w:highlight w:val="none"/>
          <w:vertAlign w:val="baseline"/>
          <w:lang w:val="en-US" w:eastAsia="zh-CN"/>
        </w:rPr>
        <w:t>3.被授权代表不缴纳社保的，提供不缴纳社保的说明（说明内容由投标人自拟）并加盖投标人公章（投标人对说明内容的真实性负责）。</w:t>
      </w:r>
    </w:p>
    <w:p w14:paraId="7CE42464">
      <w:pPr>
        <w:spacing w:line="240" w:lineRule="auto"/>
        <w:rPr>
          <w:sz w:val="22"/>
          <w:szCs w:val="22"/>
          <w:highlight w:val="none"/>
          <w:vertAlign w:val="baseline"/>
        </w:rPr>
      </w:pPr>
      <w:r>
        <w:rPr>
          <w:rFonts w:hint="eastAsia" w:ascii="仿宋" w:hAnsi="仿宋" w:eastAsia="仿宋" w:cs="仿宋"/>
          <w:b/>
          <w:bCs/>
          <w:color w:val="auto"/>
          <w:sz w:val="22"/>
          <w:szCs w:val="22"/>
          <w:highlight w:val="none"/>
          <w:vertAlign w:val="baseline"/>
          <w:lang w:val="en-US" w:eastAsia="zh-CN"/>
        </w:rPr>
        <w:t>4.法定代表人参与本项目的，提供法定代表人身份证明，可不提供法定代表人授权委托书。</w:t>
      </w:r>
    </w:p>
    <w:p w14:paraId="31ABC234">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3"/>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3"/>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3"/>
        <w:ind w:firstLine="482"/>
        <w:rPr>
          <w:rFonts w:hint="eastAsia" w:ascii="仿宋" w:hAnsi="仿宋" w:eastAsia="仿宋"/>
          <w:b/>
          <w:bCs/>
          <w:color w:val="auto"/>
          <w:kern w:val="1"/>
          <w:sz w:val="24"/>
          <w:szCs w:val="24"/>
          <w:highlight w:val="none"/>
        </w:rPr>
      </w:pPr>
    </w:p>
    <w:p w14:paraId="3B9863F5">
      <w:pPr>
        <w:pStyle w:val="13"/>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3"/>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3"/>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3"/>
        <w:ind w:firstLine="480"/>
        <w:rPr>
          <w:rFonts w:hint="eastAsia" w:ascii="仿宋" w:hAnsi="仿宋" w:eastAsia="仿宋"/>
          <w:color w:val="auto"/>
          <w:kern w:val="1"/>
          <w:sz w:val="24"/>
          <w:szCs w:val="24"/>
          <w:highlight w:val="none"/>
        </w:rPr>
      </w:pPr>
    </w:p>
    <w:p w14:paraId="4613F5F6">
      <w:pPr>
        <w:pStyle w:val="13"/>
        <w:ind w:firstLine="480"/>
        <w:rPr>
          <w:rFonts w:hint="eastAsia" w:ascii="仿宋" w:hAnsi="仿宋" w:eastAsia="仿宋"/>
          <w:color w:val="auto"/>
          <w:kern w:val="1"/>
          <w:sz w:val="24"/>
          <w:szCs w:val="24"/>
          <w:highlight w:val="none"/>
        </w:rPr>
      </w:pPr>
    </w:p>
    <w:p w14:paraId="11427BDC">
      <w:pPr>
        <w:pStyle w:val="13"/>
        <w:ind w:firstLine="480"/>
        <w:rPr>
          <w:rFonts w:hint="eastAsia" w:ascii="仿宋" w:hAnsi="仿宋" w:eastAsia="仿宋"/>
          <w:color w:val="auto"/>
          <w:kern w:val="1"/>
          <w:sz w:val="24"/>
          <w:szCs w:val="24"/>
          <w:highlight w:val="none"/>
        </w:rPr>
      </w:pPr>
    </w:p>
    <w:p w14:paraId="5E17B7DA">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投标人名称(盖公章)：</w:t>
      </w:r>
    </w:p>
    <w:p w14:paraId="37D8CA81">
      <w:pPr>
        <w:pStyle w:val="13"/>
        <w:ind w:firstLine="480"/>
        <w:rPr>
          <w:rStyle w:val="14"/>
          <w:rFonts w:hint="default" w:cs="仿宋"/>
          <w:color w:val="auto"/>
          <w:sz w:val="24"/>
          <w:szCs w:val="24"/>
          <w:highlight w:val="none"/>
        </w:rPr>
      </w:pPr>
      <w:r>
        <w:rPr>
          <w:rStyle w:val="14"/>
          <w:rFonts w:hint="default" w:cs="仿宋"/>
          <w:color w:val="auto"/>
          <w:sz w:val="24"/>
          <w:szCs w:val="24"/>
          <w:highlight w:val="none"/>
        </w:rPr>
        <w:t xml:space="preserve">                       法定代表人（签字）：</w:t>
      </w:r>
    </w:p>
    <w:p w14:paraId="77339990">
      <w:pPr>
        <w:snapToGrid w:val="0"/>
        <w:spacing w:line="460" w:lineRule="exact"/>
        <w:jc w:val="right"/>
        <w:rPr>
          <w:rStyle w:val="14"/>
          <w:rFonts w:hint="default" w:cs="仿宋"/>
          <w:color w:val="auto"/>
          <w:sz w:val="24"/>
          <w:szCs w:val="24"/>
          <w:highlight w:val="none"/>
          <w:vertAlign w:val="baseline"/>
          <w:lang w:val="en-US" w:eastAsia="zh-CN" w:bidi="ar-SA"/>
        </w:rPr>
      </w:pPr>
      <w:r>
        <w:rPr>
          <w:rStyle w:val="14"/>
          <w:rFonts w:hint="default" w:cs="仿宋"/>
          <w:color w:val="auto"/>
          <w:sz w:val="24"/>
          <w:szCs w:val="24"/>
          <w:highlight w:val="none"/>
        </w:rPr>
        <w:t xml:space="preserve">                       </w:t>
      </w:r>
      <w:r>
        <w:rPr>
          <w:rStyle w:val="14"/>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4"/>
          <w:rFonts w:hint="default" w:cs="仿宋"/>
          <w:color w:val="auto"/>
          <w:sz w:val="24"/>
          <w:szCs w:val="24"/>
          <w:highlight w:val="none"/>
          <w:vertAlign w:val="baseline"/>
          <w:lang w:val="en-US" w:eastAsia="zh-CN" w:bidi="ar-SA"/>
        </w:rPr>
      </w:pPr>
    </w:p>
    <w:p w14:paraId="2E159BC4">
      <w:pPr>
        <w:snapToGrid w:val="0"/>
        <w:spacing w:line="460" w:lineRule="exact"/>
        <w:jc w:val="right"/>
        <w:rPr>
          <w:rStyle w:val="14"/>
          <w:rFonts w:hint="default" w:cs="仿宋"/>
          <w:color w:val="auto"/>
          <w:sz w:val="24"/>
          <w:szCs w:val="24"/>
          <w:highlight w:val="none"/>
          <w:vertAlign w:val="baseline"/>
          <w:lang w:val="en-US" w:eastAsia="zh-CN" w:bidi="ar-SA"/>
        </w:rPr>
      </w:pPr>
    </w:p>
    <w:p w14:paraId="40364D4E">
      <w:pPr>
        <w:snapToGrid w:val="0"/>
        <w:spacing w:line="460" w:lineRule="exact"/>
        <w:jc w:val="right"/>
        <w:rPr>
          <w:rStyle w:val="14"/>
          <w:rFonts w:hint="default" w:cs="仿宋"/>
          <w:color w:val="auto"/>
          <w:sz w:val="24"/>
          <w:szCs w:val="24"/>
          <w:highlight w:val="none"/>
          <w:vertAlign w:val="baseline"/>
          <w:lang w:val="en-US" w:eastAsia="zh-CN" w:bidi="ar-SA"/>
        </w:rPr>
      </w:pPr>
    </w:p>
    <w:p w14:paraId="3860AC99">
      <w:pPr>
        <w:snapToGrid w:val="0"/>
        <w:spacing w:line="460" w:lineRule="exact"/>
        <w:jc w:val="left"/>
        <w:rPr>
          <w:rStyle w:val="14"/>
          <w:rFonts w:hint="eastAsia" w:cs="仿宋"/>
          <w:color w:val="auto"/>
          <w:sz w:val="28"/>
          <w:szCs w:val="28"/>
          <w:highlight w:val="none"/>
          <w:vertAlign w:val="baseline"/>
          <w:lang w:val="en-US" w:eastAsia="zh-CN" w:bidi="ar-SA"/>
        </w:rPr>
      </w:pPr>
      <w:r>
        <w:rPr>
          <w:rStyle w:val="14"/>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（营业执照等）、</w:t>
      </w:r>
      <w:r>
        <w:rPr>
          <w:rFonts w:hint="eastAsia" w:ascii="仿宋" w:hAnsi="仿宋" w:eastAsia="仿宋" w:cs="宋体"/>
          <w:b/>
          <w:bCs/>
          <w:color w:val="auto"/>
          <w:kern w:val="0"/>
          <w:sz w:val="28"/>
          <w:szCs w:val="28"/>
          <w:highlight w:val="none"/>
          <w:vertAlign w:val="baseline"/>
          <w:lang w:val="en-US" w:eastAsia="zh-CN"/>
        </w:rPr>
        <w:t>公司关联关系情况证明（如：企查查截图等证明材料）</w:t>
      </w:r>
      <w:r>
        <w:rPr>
          <w:rFonts w:hint="eastAsia" w:ascii="仿宋" w:hAnsi="仿宋" w:eastAsia="仿宋" w:cs="宋体"/>
          <w:color w:val="auto"/>
          <w:kern w:val="0"/>
          <w:sz w:val="28"/>
          <w:szCs w:val="28"/>
          <w:highlight w:val="none"/>
          <w:vertAlign w:val="baseline"/>
          <w:lang w:val="en-US" w:eastAsia="zh-CN"/>
        </w:rPr>
        <w:t>；</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3、公司介绍等相关资料、服务方案、增值服务等内容；</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4、价格证明材料：近一年内的证明材料，如开具的增值税专用发票复印件（发票内容是响应产品在其他单位的供货价）等，如若无法提供，请出示相关情况说明；</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5、其他供应商认为应该提供的材料。</w:t>
      </w:r>
    </w:p>
    <w:p w14:paraId="75E502BD">
      <w:pPr>
        <w:widowControl/>
        <w:spacing w:line="360" w:lineRule="auto"/>
        <w:ind w:firstLine="562" w:firstLineChars="200"/>
        <w:jc w:val="left"/>
        <w:rPr>
          <w:rFonts w:hint="default" w:ascii="仿宋" w:hAnsi="仿宋" w:eastAsia="仿宋" w:cs="宋体"/>
          <w:b/>
          <w:bCs/>
          <w:color w:val="auto"/>
          <w:kern w:val="0"/>
          <w:sz w:val="28"/>
          <w:szCs w:val="28"/>
          <w:highlight w:val="none"/>
          <w:vertAlign w:val="baseline"/>
          <w:lang w:val="en-US" w:eastAsia="zh-CN"/>
        </w:rPr>
      </w:pPr>
      <w:r>
        <w:rPr>
          <w:rFonts w:hint="eastAsia" w:ascii="仿宋" w:hAnsi="仿宋" w:eastAsia="仿宋" w:cs="宋体"/>
          <w:b/>
          <w:bCs/>
          <w:color w:val="auto"/>
          <w:kern w:val="0"/>
          <w:sz w:val="28"/>
          <w:szCs w:val="28"/>
          <w:highlight w:val="none"/>
          <w:vertAlign w:val="baseline"/>
          <w:lang w:val="en-US" w:eastAsia="zh-CN"/>
        </w:rPr>
        <w:t>注：资质材料必须齐全，且须每一页加盖公章，否则视为报价文件无效。</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F5C7B0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0FB66203">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352E3DE">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475BE98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06CE3E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0E4E6974">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65AB2917">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三、我方承诺所供产品或服务完全符合国家行业标准且符合本次采购项目采购文件要求，来源合法，为正规渠道采购。</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四、我方给贵院所供产品价格均不高于市场价或政府限价，否则,贵院有权拒绝付款。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五、我方按院方要求，确保在承诺的供货周期内完成物资配送。逾期将按院方供应商管理考核制度，延期支付所有货款一个月。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2"/>
        </w:numPr>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本项目评审办法为低价评审价法。询比小组完成评审后，以符合采购需求且报价最低的供应商确认为成交供应商。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2"/>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5"/>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3B92C4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6"/>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6"/>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3"/>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6"/>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6"/>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6"/>
      <w:framePr w:wrap="around" w:vAnchor="text" w:hAnchor="margin" w:xAlign="center" w:y="1"/>
      <w:rPr>
        <w:rStyle w:val="12"/>
      </w:rPr>
    </w:pPr>
    <w:r>
      <w:fldChar w:fldCharType="begin"/>
    </w:r>
    <w:r>
      <w:rPr>
        <w:rStyle w:val="12"/>
      </w:rPr>
      <w:instrText xml:space="preserve">PAGE  </w:instrText>
    </w:r>
    <w:r>
      <w:fldChar w:fldCharType="end"/>
    </w:r>
  </w:p>
  <w:p w14:paraId="0C7C8449">
    <w:pPr>
      <w:pStyle w:val="6"/>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3"/>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2F887C"/>
    <w:multiLevelType w:val="singleLevel"/>
    <w:tmpl w:val="9B2F887C"/>
    <w:lvl w:ilvl="0" w:tentative="0">
      <w:start w:val="1"/>
      <w:numFmt w:val="decimal"/>
      <w:suff w:val="nothing"/>
      <w:lvlText w:val="%1、"/>
      <w:lvlJc w:val="left"/>
    </w:lvl>
  </w:abstractNum>
  <w:abstractNum w:abstractNumId="1">
    <w:nsid w:val="E0A351FD"/>
    <w:multiLevelType w:val="singleLevel"/>
    <w:tmpl w:val="E0A351FD"/>
    <w:lvl w:ilvl="0" w:tentative="0">
      <w:start w:val="2"/>
      <w:numFmt w:val="chineseCounting"/>
      <w:suff w:val="space"/>
      <w:lvlText w:val="第%1章"/>
      <w:lvlJc w:val="left"/>
      <w:rPr>
        <w:rFonts w:hint="eastAsia"/>
      </w:rPr>
    </w:lvl>
  </w:abstractNum>
  <w:abstractNum w:abstractNumId="2">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3D2DD54D"/>
    <w:multiLevelType w:val="singleLevel"/>
    <w:tmpl w:val="3D2DD54D"/>
    <w:lvl w:ilvl="0" w:tentative="0">
      <w:start w:val="2"/>
      <w:numFmt w:val="decimal"/>
      <w:lvlText w:val="%1."/>
      <w:lvlJc w:val="left"/>
      <w:pPr>
        <w:tabs>
          <w:tab w:val="left" w:pos="312"/>
        </w:tabs>
      </w:pPr>
    </w:lvl>
  </w:abstractNum>
  <w:abstractNum w:abstractNumId="4">
    <w:nsid w:val="7622798B"/>
    <w:multiLevelType w:val="singleLevel"/>
    <w:tmpl w:val="7622798B"/>
    <w:lvl w:ilvl="0" w:tentative="0">
      <w:start w:val="1"/>
      <w:numFmt w:val="decimal"/>
      <w:suff w:val="nothing"/>
      <w:lvlText w:val="%1、"/>
      <w:lvlJc w:val="left"/>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AFB3396"/>
    <w:rsid w:val="0B3C188E"/>
    <w:rsid w:val="0B603E17"/>
    <w:rsid w:val="0BC41F21"/>
    <w:rsid w:val="0D3C216F"/>
    <w:rsid w:val="10D4626B"/>
    <w:rsid w:val="110C12EC"/>
    <w:rsid w:val="117F3FC1"/>
    <w:rsid w:val="11951E4E"/>
    <w:rsid w:val="12040D82"/>
    <w:rsid w:val="124D331C"/>
    <w:rsid w:val="12B32485"/>
    <w:rsid w:val="12D55D1E"/>
    <w:rsid w:val="14AE0665"/>
    <w:rsid w:val="14C76F80"/>
    <w:rsid w:val="154814FF"/>
    <w:rsid w:val="15E12F09"/>
    <w:rsid w:val="17E14748"/>
    <w:rsid w:val="193E2DCB"/>
    <w:rsid w:val="196A6FCE"/>
    <w:rsid w:val="198F2D53"/>
    <w:rsid w:val="1A66082C"/>
    <w:rsid w:val="1A9A51D3"/>
    <w:rsid w:val="1AFD138A"/>
    <w:rsid w:val="1C1B6C9C"/>
    <w:rsid w:val="1D9D434C"/>
    <w:rsid w:val="1EE838F2"/>
    <w:rsid w:val="223D2106"/>
    <w:rsid w:val="23E72ABF"/>
    <w:rsid w:val="25BA7C7E"/>
    <w:rsid w:val="26083FB3"/>
    <w:rsid w:val="270B08D2"/>
    <w:rsid w:val="27591819"/>
    <w:rsid w:val="279D1605"/>
    <w:rsid w:val="283B5C6A"/>
    <w:rsid w:val="294E055C"/>
    <w:rsid w:val="295259E0"/>
    <w:rsid w:val="296E14AB"/>
    <w:rsid w:val="2AD16DE9"/>
    <w:rsid w:val="2BEF0CB6"/>
    <w:rsid w:val="2C4209CD"/>
    <w:rsid w:val="2CA31C32"/>
    <w:rsid w:val="2D2C66AA"/>
    <w:rsid w:val="2D375F5B"/>
    <w:rsid w:val="2E400F3C"/>
    <w:rsid w:val="2F3D5CA0"/>
    <w:rsid w:val="2FA8676C"/>
    <w:rsid w:val="320550BC"/>
    <w:rsid w:val="32CF25C1"/>
    <w:rsid w:val="33AA7021"/>
    <w:rsid w:val="359B6DED"/>
    <w:rsid w:val="35BB5A78"/>
    <w:rsid w:val="3627310D"/>
    <w:rsid w:val="36794D05"/>
    <w:rsid w:val="36D371B1"/>
    <w:rsid w:val="36F31241"/>
    <w:rsid w:val="37BC1633"/>
    <w:rsid w:val="387E2B20"/>
    <w:rsid w:val="39FC3049"/>
    <w:rsid w:val="3AE076E5"/>
    <w:rsid w:val="3B007A89"/>
    <w:rsid w:val="3B071D45"/>
    <w:rsid w:val="3B4E3ED9"/>
    <w:rsid w:val="3C5A27F2"/>
    <w:rsid w:val="3C90162B"/>
    <w:rsid w:val="3CA737D7"/>
    <w:rsid w:val="3E6158D5"/>
    <w:rsid w:val="3F754DFF"/>
    <w:rsid w:val="40D21EC7"/>
    <w:rsid w:val="417E123A"/>
    <w:rsid w:val="419025F4"/>
    <w:rsid w:val="41A90BE2"/>
    <w:rsid w:val="42F93771"/>
    <w:rsid w:val="45D95AA6"/>
    <w:rsid w:val="47EC5AC7"/>
    <w:rsid w:val="48AA548E"/>
    <w:rsid w:val="4973433F"/>
    <w:rsid w:val="49C96E15"/>
    <w:rsid w:val="49E45221"/>
    <w:rsid w:val="4AEA0017"/>
    <w:rsid w:val="4D363864"/>
    <w:rsid w:val="4D84279B"/>
    <w:rsid w:val="4E056021"/>
    <w:rsid w:val="4F3F325D"/>
    <w:rsid w:val="50281B04"/>
    <w:rsid w:val="51542485"/>
    <w:rsid w:val="51B81BA9"/>
    <w:rsid w:val="52074D56"/>
    <w:rsid w:val="53DA67B7"/>
    <w:rsid w:val="556E3867"/>
    <w:rsid w:val="55937A20"/>
    <w:rsid w:val="567D4191"/>
    <w:rsid w:val="56F03878"/>
    <w:rsid w:val="579E5CFB"/>
    <w:rsid w:val="5927777C"/>
    <w:rsid w:val="59396B30"/>
    <w:rsid w:val="5A4E2167"/>
    <w:rsid w:val="5AC74501"/>
    <w:rsid w:val="5B052F7A"/>
    <w:rsid w:val="5B975D90"/>
    <w:rsid w:val="5EF47BF5"/>
    <w:rsid w:val="5F9A5527"/>
    <w:rsid w:val="62402164"/>
    <w:rsid w:val="632F44C3"/>
    <w:rsid w:val="64F462FB"/>
    <w:rsid w:val="65E80ECB"/>
    <w:rsid w:val="666F1DE3"/>
    <w:rsid w:val="66900CD4"/>
    <w:rsid w:val="671D6BBF"/>
    <w:rsid w:val="68123677"/>
    <w:rsid w:val="681C59D9"/>
    <w:rsid w:val="68DD679C"/>
    <w:rsid w:val="6994515E"/>
    <w:rsid w:val="69EA1A96"/>
    <w:rsid w:val="6C1D7BEB"/>
    <w:rsid w:val="6C3B2856"/>
    <w:rsid w:val="6D773183"/>
    <w:rsid w:val="6E560129"/>
    <w:rsid w:val="6E713C29"/>
    <w:rsid w:val="6E772B54"/>
    <w:rsid w:val="6F137C43"/>
    <w:rsid w:val="70163C9F"/>
    <w:rsid w:val="701D465E"/>
    <w:rsid w:val="71723597"/>
    <w:rsid w:val="727C6025"/>
    <w:rsid w:val="7315161C"/>
    <w:rsid w:val="73BF3D9C"/>
    <w:rsid w:val="75570F51"/>
    <w:rsid w:val="75E4177A"/>
    <w:rsid w:val="764741E2"/>
    <w:rsid w:val="770025E3"/>
    <w:rsid w:val="77183DD1"/>
    <w:rsid w:val="77601667"/>
    <w:rsid w:val="784371B5"/>
    <w:rsid w:val="787E5EB6"/>
    <w:rsid w:val="78D2700F"/>
    <w:rsid w:val="79A00BB8"/>
    <w:rsid w:val="7AF611FD"/>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0"/>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4">
    <w:name w:val="样式 仿宋"/>
    <w:qFormat/>
    <w:uiPriority w:val="0"/>
    <w:rPr>
      <w:rFonts w:hint="eastAsia" w:ascii="仿宋" w:hAnsi="仿宋" w:eastAsia="仿宋"/>
      <w:kern w:val="2"/>
    </w:rPr>
  </w:style>
  <w:style w:type="character" w:customStyle="1" w:styleId="15">
    <w:name w:val="font51"/>
    <w:basedOn w:val="11"/>
    <w:qFormat/>
    <w:uiPriority w:val="0"/>
    <w:rPr>
      <w:rFonts w:hint="eastAsia" w:ascii="黑体" w:hAnsi="宋体" w:eastAsia="黑体" w:cs="黑体"/>
      <w:color w:val="000000"/>
      <w:sz w:val="36"/>
      <w:szCs w:val="36"/>
      <w:u w:val="none"/>
    </w:rPr>
  </w:style>
  <w:style w:type="character" w:customStyle="1" w:styleId="16">
    <w:name w:val="font61"/>
    <w:basedOn w:val="11"/>
    <w:qFormat/>
    <w:uiPriority w:val="0"/>
    <w:rPr>
      <w:rFonts w:ascii="楷体" w:hAnsi="楷体" w:eastAsia="楷体" w:cs="楷体"/>
      <w:color w:val="000000"/>
      <w:sz w:val="28"/>
      <w:szCs w:val="28"/>
      <w:u w:val="none"/>
    </w:rPr>
  </w:style>
  <w:style w:type="character" w:customStyle="1" w:styleId="17">
    <w:name w:val="font41"/>
    <w:basedOn w:val="11"/>
    <w:qFormat/>
    <w:uiPriority w:val="0"/>
    <w:rPr>
      <w:rFonts w:hint="eastAsia" w:ascii="宋体" w:hAnsi="宋体" w:eastAsia="宋体" w:cs="宋体"/>
      <w:color w:val="000000"/>
      <w:sz w:val="24"/>
      <w:szCs w:val="24"/>
      <w:u w:val="none"/>
    </w:rPr>
  </w:style>
  <w:style w:type="character" w:customStyle="1" w:styleId="18">
    <w:name w:val="font31"/>
    <w:basedOn w:val="11"/>
    <w:qFormat/>
    <w:uiPriority w:val="0"/>
    <w:rPr>
      <w:rFonts w:ascii="宋体" w:hAnsi="宋体" w:eastAsia="宋体" w:cs="宋体"/>
      <w:color w:val="000000"/>
      <w:sz w:val="21"/>
      <w:szCs w:val="21"/>
      <w:u w:val="none"/>
    </w:rPr>
  </w:style>
  <w:style w:type="character" w:customStyle="1" w:styleId="19">
    <w:name w:val="font11"/>
    <w:basedOn w:val="11"/>
    <w:qFormat/>
    <w:uiPriority w:val="0"/>
    <w:rPr>
      <w:rFonts w:hint="eastAsia" w:ascii="宋体" w:hAnsi="宋体" w:eastAsia="宋体" w:cs="宋体"/>
      <w:color w:val="000000"/>
      <w:sz w:val="22"/>
      <w:szCs w:val="22"/>
      <w:u w:val="none"/>
    </w:rPr>
  </w:style>
  <w:style w:type="character" w:customStyle="1" w:styleId="20">
    <w:name w:val="font21"/>
    <w:basedOn w:val="11"/>
    <w:qFormat/>
    <w:uiPriority w:val="0"/>
    <w:rPr>
      <w:rFonts w:hint="eastAsia" w:ascii="宋体" w:hAnsi="宋体" w:eastAsia="宋体" w:cs="宋体"/>
      <w:color w:val="000000"/>
      <w:sz w:val="20"/>
      <w:szCs w:val="20"/>
      <w:u w:val="none"/>
    </w:rPr>
  </w:style>
  <w:style w:type="paragraph" w:customStyle="1" w:styleId="21">
    <w:name w:val="Normal6b297b6c377e6d6c3edca45e35f32002"/>
    <w:autoRedefine/>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5708</Words>
  <Characters>6059</Characters>
  <Lines>0</Lines>
  <Paragraphs>0</Paragraphs>
  <TotalTime>23</TotalTime>
  <ScaleCrop>false</ScaleCrop>
  <LinksUpToDate>false</LinksUpToDate>
  <CharactersWithSpaces>6787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2026-03-05T02:30:00Z</cp:lastPrinted>
  <dcterms:modified xsi:type="dcterms:W3CDTF">2026-09-16T02:58:10Z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