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b/>
          <w:color w:val="auto"/>
          <w:sz w:val="52"/>
          <w:szCs w:val="52"/>
          <w:highlight w:val="none"/>
          <w:vertAlign w:val="baseline"/>
        </w:rPr>
      </w:pPr>
    </w:p>
    <w:p>
      <w:pPr>
        <w:jc w:val="center"/>
        <w:rPr>
          <w:rFonts w:hint="eastAsia" w:ascii="黑体" w:eastAsia="黑体"/>
          <w:b/>
          <w:color w:val="auto"/>
          <w:sz w:val="52"/>
          <w:szCs w:val="52"/>
          <w:highlight w:val="none"/>
          <w:vertAlign w:val="baseline"/>
        </w:rPr>
      </w:pPr>
    </w:p>
    <w:p>
      <w:pPr>
        <w:jc w:val="center"/>
        <w:rPr>
          <w:rFonts w:hint="eastAsia" w:ascii="黑体" w:eastAsia="黑体"/>
          <w:b/>
          <w:color w:val="auto"/>
          <w:sz w:val="52"/>
          <w:szCs w:val="52"/>
          <w:highlight w:val="none"/>
          <w:vertAlign w:val="baseline"/>
          <w:lang w:val="en-US" w:eastAsia="zh-CN"/>
        </w:rPr>
      </w:pPr>
      <w:r>
        <w:rPr>
          <w:rFonts w:hint="eastAsia" w:ascii="黑体" w:eastAsia="黑体"/>
          <w:b/>
          <w:color w:val="auto"/>
          <w:sz w:val="52"/>
          <w:szCs w:val="52"/>
          <w:highlight w:val="none"/>
          <w:vertAlign w:val="baseline"/>
          <w:lang w:val="en-US" w:eastAsia="zh-CN"/>
        </w:rPr>
        <w:t>青岛市妇女儿童医院</w:t>
      </w:r>
    </w:p>
    <w:p>
      <w:pPr>
        <w:jc w:val="center"/>
        <w:rPr>
          <w:rFonts w:hint="default" w:ascii="黑体" w:eastAsia="黑体"/>
          <w:color w:val="auto"/>
          <w:sz w:val="32"/>
          <w:highlight w:val="none"/>
          <w:lang w:val="en-US"/>
        </w:rPr>
      </w:pPr>
      <w:r>
        <w:rPr>
          <w:rFonts w:hint="eastAsia" w:ascii="黑体" w:eastAsia="黑体"/>
          <w:b/>
          <w:color w:val="auto"/>
          <w:sz w:val="52"/>
          <w:szCs w:val="52"/>
          <w:highlight w:val="none"/>
          <w:vertAlign w:val="baseline"/>
          <w:lang w:val="en-US" w:eastAsia="zh-CN"/>
        </w:rPr>
        <w:t>空调机采购供应商遴选</w:t>
      </w:r>
    </w:p>
    <w:p>
      <w:pPr>
        <w:rPr>
          <w:rFonts w:hint="eastAsia" w:ascii="黑体" w:eastAsia="黑体"/>
          <w:color w:val="auto"/>
          <w:sz w:val="32"/>
          <w:highlight w:val="none"/>
        </w:rPr>
      </w:pPr>
    </w:p>
    <w:p>
      <w:pPr>
        <w:rPr>
          <w:rFonts w:hint="eastAsia" w:ascii="黑体" w:eastAsia="黑体"/>
          <w:color w:val="auto"/>
          <w:sz w:val="32"/>
          <w:highlight w:val="none"/>
        </w:rPr>
      </w:pPr>
    </w:p>
    <w:p>
      <w:pPr>
        <w:rPr>
          <w:rFonts w:hint="eastAsia" w:ascii="黑体" w:eastAsia="黑体"/>
          <w:color w:val="auto"/>
          <w:sz w:val="32"/>
          <w:highlight w:val="none"/>
        </w:rPr>
      </w:pPr>
    </w:p>
    <w:p>
      <w:pPr>
        <w:rPr>
          <w:rFonts w:hint="eastAsia" w:ascii="黑体" w:eastAsia="黑体"/>
          <w:color w:val="auto"/>
          <w:sz w:val="32"/>
          <w:highlight w:val="none"/>
        </w:rPr>
      </w:pPr>
    </w:p>
    <w:p>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遴选项目</w:t>
      </w:r>
      <w:r>
        <w:rPr>
          <w:rFonts w:hint="eastAsia" w:ascii="黑体" w:eastAsia="黑体"/>
          <w:b/>
          <w:bCs/>
          <w:color w:val="auto"/>
          <w:sz w:val="84"/>
          <w:highlight w:val="none"/>
          <w:vertAlign w:val="baseline"/>
        </w:rPr>
        <w:t>文件</w:t>
      </w:r>
    </w:p>
    <w:p>
      <w:pPr>
        <w:rPr>
          <w:rFonts w:hint="eastAsia" w:ascii="黑体" w:eastAsia="黑体"/>
          <w:b/>
          <w:bCs/>
          <w:color w:val="auto"/>
          <w:sz w:val="32"/>
          <w:highlight w:val="none"/>
          <w:vertAlign w:val="baseline"/>
        </w:rPr>
      </w:pPr>
    </w:p>
    <w:p>
      <w:pPr>
        <w:rPr>
          <w:rFonts w:hint="eastAsia" w:ascii="黑体" w:eastAsia="黑体"/>
          <w:b/>
          <w:bCs/>
          <w:color w:val="auto"/>
          <w:sz w:val="32"/>
          <w:highlight w:val="none"/>
          <w:vertAlign w:val="baseline"/>
        </w:rPr>
      </w:pPr>
    </w:p>
    <w:p>
      <w:pPr>
        <w:rPr>
          <w:rFonts w:hint="eastAsia" w:ascii="黑体" w:eastAsia="黑体"/>
          <w:b/>
          <w:bCs/>
          <w:color w:val="auto"/>
          <w:sz w:val="32"/>
          <w:highlight w:val="none"/>
          <w:vertAlign w:val="baseline"/>
        </w:rPr>
      </w:pPr>
    </w:p>
    <w:p>
      <w:pPr>
        <w:ind w:firstLine="1807" w:firstLineChars="500"/>
        <w:rPr>
          <w:rFonts w:hint="eastAsia" w:ascii="黑体" w:eastAsia="黑体"/>
          <w:b/>
          <w:bCs/>
          <w:color w:val="auto"/>
          <w:sz w:val="36"/>
          <w:highlight w:val="none"/>
          <w:vertAlign w:val="baseline"/>
          <w:lang w:val="en-GB"/>
        </w:rPr>
      </w:pPr>
    </w:p>
    <w:p>
      <w:pPr>
        <w:spacing w:line="360" w:lineRule="auto"/>
        <w:jc w:val="center"/>
        <w:rPr>
          <w:rFonts w:hint="eastAsia" w:ascii="黑体" w:eastAsia="黑体"/>
          <w:b/>
          <w:bCs/>
          <w:color w:val="auto"/>
          <w:sz w:val="32"/>
          <w:highlight w:val="none"/>
          <w:vertAlign w:val="baseline"/>
        </w:rPr>
      </w:pPr>
    </w:p>
    <w:p>
      <w:pPr>
        <w:spacing w:line="360" w:lineRule="auto"/>
        <w:jc w:val="center"/>
        <w:rPr>
          <w:rFonts w:hint="eastAsia" w:ascii="黑体" w:eastAsia="黑体"/>
          <w:b/>
          <w:bCs/>
          <w:color w:val="auto"/>
          <w:sz w:val="32"/>
          <w:highlight w:val="none"/>
          <w:vertAlign w:val="baseline"/>
        </w:rPr>
      </w:pPr>
    </w:p>
    <w:p>
      <w:pPr>
        <w:spacing w:line="360" w:lineRule="auto"/>
        <w:jc w:val="center"/>
        <w:rPr>
          <w:rFonts w:hint="eastAsia" w:ascii="黑体" w:eastAsia="黑体"/>
          <w:b/>
          <w:bCs/>
          <w:color w:val="auto"/>
          <w:sz w:val="32"/>
          <w:highlight w:val="none"/>
          <w:vertAlign w:val="baseline"/>
        </w:rPr>
      </w:pPr>
    </w:p>
    <w:p>
      <w:pPr>
        <w:spacing w:line="360" w:lineRule="auto"/>
        <w:jc w:val="center"/>
        <w:rPr>
          <w:rFonts w:hint="eastAsia" w:ascii="黑体" w:eastAsia="黑体"/>
          <w:b/>
          <w:bCs/>
          <w:color w:val="auto"/>
          <w:sz w:val="32"/>
          <w:highlight w:val="none"/>
          <w:vertAlign w:val="baseline"/>
        </w:rPr>
      </w:pPr>
    </w:p>
    <w:p>
      <w:pPr>
        <w:spacing w:line="360" w:lineRule="auto"/>
        <w:jc w:val="center"/>
        <w:rPr>
          <w:rFonts w:hint="eastAsia" w:ascii="黑体" w:eastAsia="黑体"/>
          <w:b/>
          <w:bCs/>
          <w:color w:val="auto"/>
          <w:sz w:val="32"/>
          <w:highlight w:val="none"/>
          <w:vertAlign w:val="baseline"/>
        </w:rPr>
      </w:pPr>
    </w:p>
    <w:p>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采购人：</w:t>
      </w:r>
      <w:r>
        <w:rPr>
          <w:rFonts w:hint="eastAsia" w:ascii="黑体" w:eastAsia="黑体"/>
          <w:bCs/>
          <w:color w:val="auto"/>
          <w:sz w:val="32"/>
          <w:szCs w:val="32"/>
          <w:highlight w:val="none"/>
          <w:vertAlign w:val="baseline"/>
          <w:lang w:val="en-US" w:eastAsia="zh-CN"/>
        </w:rPr>
        <w:t>青岛市妇女儿童医院</w:t>
      </w:r>
    </w:p>
    <w:p>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FECG20260106</w:t>
      </w:r>
    </w:p>
    <w:p>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5</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18</w:t>
      </w:r>
      <w:r>
        <w:rPr>
          <w:rFonts w:hint="eastAsia" w:ascii="黑体" w:hAnsi="仿宋_GB2312" w:eastAsia="黑体" w:cs="仿宋_GB2312"/>
          <w:bCs/>
          <w:color w:val="auto"/>
          <w:sz w:val="32"/>
          <w:szCs w:val="32"/>
          <w:highlight w:val="none"/>
          <w:vertAlign w:val="baseline"/>
        </w:rPr>
        <w:t>日</w:t>
      </w:r>
    </w:p>
    <w:p>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遴选</w:t>
          </w:r>
          <w:r>
            <w:rPr>
              <w:rFonts w:hint="eastAsia" w:ascii="仿宋" w:hAnsi="仿宋" w:eastAsia="仿宋" w:cs="宋体"/>
              <w:color w:val="auto"/>
              <w:sz w:val="28"/>
              <w:szCs w:val="28"/>
              <w:highlight w:val="none"/>
              <w:vertAlign w:val="baseline"/>
              <w:lang w:eastAsia="zh-CN"/>
            </w:rPr>
            <w:t>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11</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19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21</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遴选</w:t>
      </w:r>
      <w:r>
        <w:rPr>
          <w:rFonts w:hint="eastAsia" w:ascii="仿宋" w:hAnsi="仿宋" w:eastAsia="仿宋" w:cs="宋体"/>
          <w:color w:val="auto"/>
          <w:sz w:val="32"/>
          <w:szCs w:val="32"/>
          <w:highlight w:val="none"/>
          <w:lang w:eastAsia="zh-CN"/>
        </w:rPr>
        <w:t>邀请函</w:t>
      </w:r>
      <w:bookmarkEnd w:id="0"/>
      <w:bookmarkEnd w:id="1"/>
      <w:bookmarkEnd w:id="2"/>
    </w:p>
    <w:p>
      <w:pPr>
        <w:spacing w:line="360" w:lineRule="auto"/>
        <w:ind w:firstLine="480"/>
        <w:rPr>
          <w:rFonts w:hint="eastAsia" w:ascii="仿宋" w:hAnsi="仿宋" w:eastAsia="仿宋" w:cs="宋体"/>
          <w:color w:val="auto"/>
          <w:sz w:val="24"/>
          <w:szCs w:val="24"/>
          <w:highlight w:val="none"/>
          <w:u w:val="single"/>
          <w:vertAlign w:val="baseline"/>
        </w:rPr>
      </w:pPr>
    </w:p>
    <w:p>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青岛市妇女儿童医院空调机采购供应商遴选项目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院内磋商</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pPr>
        <w:numPr>
          <w:ilvl w:val="0"/>
          <w:numId w:val="2"/>
        </w:numPr>
        <w:spacing w:line="360" w:lineRule="auto"/>
        <w:rPr>
          <w:rFonts w:hint="eastAsia" w:ascii="仿宋" w:hAnsi="仿宋" w:eastAsia="仿宋" w:cs="宋体"/>
          <w:color w:val="auto"/>
          <w:kern w:val="0"/>
          <w:sz w:val="24"/>
          <w:szCs w:val="24"/>
          <w:highlight w:val="none"/>
          <w:u w:val="singl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single"/>
          <w:vertAlign w:val="baseline"/>
          <w:lang w:val="en-US" w:eastAsia="zh-CN"/>
        </w:rPr>
        <w:t>青岛市妇女儿童医院空调机采购供应商遴选项目</w:t>
      </w:r>
    </w:p>
    <w:p>
      <w:pPr>
        <w:numPr>
          <w:ilvl w:val="0"/>
          <w:numId w:val="2"/>
        </w:numPr>
        <w:spacing w:line="360" w:lineRule="auto"/>
        <w:ind w:left="0" w:leftChars="0" w:firstLine="0" w:firstLineChars="0"/>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项目编号：FECG20260106</w:t>
      </w:r>
    </w:p>
    <w:p>
      <w:pPr>
        <w:numPr>
          <w:ilvl w:val="0"/>
          <w:numId w:val="0"/>
        </w:numPr>
        <w:spacing w:line="360" w:lineRule="auto"/>
        <w:ind w:left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详见采购文件</w:t>
      </w:r>
    </w:p>
    <w:p>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pPr>
        <w:autoSpaceDE w:val="0"/>
        <w:autoSpaceDN w:val="0"/>
        <w:adjustRightInd w:val="0"/>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pPr>
        <w:autoSpaceDE w:val="0"/>
        <w:autoSpaceDN w:val="0"/>
        <w:adjustRightInd w:val="0"/>
        <w:spacing w:line="360" w:lineRule="auto"/>
        <w:ind w:firstLine="482" w:firstLineChars="200"/>
        <w:jc w:val="left"/>
        <w:rPr>
          <w:rFonts w:hint="default" w:ascii="仿宋" w:hAnsi="仿宋" w:eastAsia="仿宋" w:cs="宋体"/>
          <w:b/>
          <w:bCs/>
          <w:color w:val="auto"/>
          <w:kern w:val="0"/>
          <w:sz w:val="24"/>
          <w:szCs w:val="24"/>
          <w:highlight w:val="yellow"/>
          <w:vertAlign w:val="baseline"/>
          <w:lang w:val="en-US" w:eastAsia="zh-CN"/>
        </w:rPr>
      </w:pPr>
      <w:r>
        <w:rPr>
          <w:rFonts w:hint="eastAsia" w:ascii="仿宋" w:hAnsi="仿宋" w:eastAsia="仿宋" w:cs="宋体"/>
          <w:b/>
          <w:bCs/>
          <w:color w:val="auto"/>
          <w:kern w:val="0"/>
          <w:sz w:val="24"/>
          <w:szCs w:val="24"/>
          <w:highlight w:val="yellow"/>
          <w:vertAlign w:val="baseline"/>
          <w:lang w:val="en-US" w:eastAsia="zh-CN"/>
        </w:rPr>
        <w:t>5.4 供应商应为山东省框架协议入围产品的入围供应商或代理商（请详读遴选文件“第二章 采购需求”中的内容）</w:t>
      </w:r>
    </w:p>
    <w:p>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文件获取方式：中国招标投标公共服务平台询价公告中附件下载。</w:t>
      </w:r>
    </w:p>
    <w:p>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18</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20</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遴选时间、报价</w:t>
      </w:r>
      <w:r>
        <w:rPr>
          <w:rFonts w:hint="eastAsia" w:ascii="仿宋" w:hAnsi="仿宋" w:eastAsia="仿宋" w:cs="宋体"/>
          <w:color w:val="auto"/>
          <w:sz w:val="24"/>
          <w:szCs w:val="24"/>
          <w:highlight w:val="none"/>
          <w:vertAlign w:val="baseline"/>
        </w:rPr>
        <w:t>文件递交时间及地点</w:t>
      </w:r>
    </w:p>
    <w:p>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方式：本项目为现场遴选项目，须报名供应商按时到场参加。（备：如采购人要求以线上或其他方式进行遴选评审的，则按照采购人要求的方式进行）</w:t>
      </w:r>
    </w:p>
    <w:p>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具体公开遴选时间另行电话通知，请报名供应商保持手机畅通，因联系不畅等原因，未如期参加遴选的，责任自负。</w:t>
      </w:r>
    </w:p>
    <w:p>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遴选</w:t>
      </w:r>
      <w:r>
        <w:rPr>
          <w:rFonts w:hint="eastAsia" w:ascii="仿宋" w:hAnsi="仿宋" w:eastAsia="仿宋" w:cs="宋体"/>
          <w:color w:val="auto"/>
          <w:sz w:val="24"/>
          <w:szCs w:val="24"/>
          <w:highlight w:val="none"/>
          <w:vertAlign w:val="baseline"/>
        </w:rPr>
        <w:t>文件不予接受。</w:t>
      </w:r>
    </w:p>
    <w:p>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w:t>
      </w:r>
      <w:r>
        <w:rPr>
          <w:rFonts w:hint="eastAsia" w:ascii="仿宋" w:hAnsi="仿宋" w:eastAsia="仿宋" w:cs="宋体"/>
          <w:color w:val="auto"/>
          <w:sz w:val="24"/>
          <w:szCs w:val="24"/>
          <w:highlight w:val="none"/>
          <w:vertAlign w:val="baseline"/>
          <w:lang w:val="en-US" w:eastAsia="zh-CN"/>
        </w:rPr>
        <w:t>青岛市妇女儿童医院</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李老师</w:t>
      </w:r>
    </w:p>
    <w:p>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9"/>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6" w:hRule="atLeast"/>
          <w:jc w:val="center"/>
        </w:trPr>
        <w:tc>
          <w:tcPr>
            <w:tcW w:w="2629" w:type="dxa"/>
            <w:noWrap w:val="0"/>
            <w:vAlign w:val="center"/>
          </w:tcPr>
          <w:p>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bottom"/>
          </w:tcPr>
          <w:p>
            <w:pPr>
              <w:jc w:val="center"/>
              <w:rPr>
                <w:rFonts w:hint="eastAsia" w:ascii="仿宋" w:hAnsi="仿宋" w:eastAsia="仿宋" w:cs="仿宋"/>
                <w:color w:val="auto"/>
                <w:sz w:val="44"/>
                <w:szCs w:val="44"/>
                <w:highlight w:val="none"/>
              </w:rPr>
            </w:pPr>
          </w:p>
        </w:tc>
      </w:tr>
    </w:tbl>
    <w:p>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pPr>
        <w:rPr>
          <w:rFonts w:hint="eastAsia"/>
          <w:color w:val="auto"/>
          <w:highlight w:val="none"/>
          <w:lang w:val="en-US"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1、项目名称：</w:t>
      </w:r>
      <w:r>
        <w:rPr>
          <w:rFonts w:hint="eastAsia" w:ascii="仿宋" w:hAnsi="仿宋" w:eastAsia="仿宋" w:cs="宋体"/>
          <w:color w:val="auto"/>
          <w:kern w:val="0"/>
          <w:sz w:val="24"/>
          <w:szCs w:val="24"/>
          <w:highlight w:val="none"/>
          <w:u w:val="none"/>
          <w:vertAlign w:val="baseline"/>
          <w:lang w:val="en-US" w:eastAsia="zh-CN"/>
        </w:rPr>
        <w:t>青岛市妇女儿童医院空调机采购供应商遴选项目</w:t>
      </w:r>
    </w:p>
    <w:p>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2、项目编号：</w:t>
      </w:r>
      <w:r>
        <w:rPr>
          <w:rFonts w:hint="eastAsia" w:ascii="仿宋" w:hAnsi="仿宋" w:eastAsia="仿宋" w:cs="宋体"/>
          <w:color w:val="auto"/>
          <w:sz w:val="24"/>
          <w:szCs w:val="24"/>
          <w:highlight w:val="none"/>
          <w:vertAlign w:val="baseline"/>
        </w:rPr>
        <w:t>FECG20260106</w:t>
      </w:r>
    </w:p>
    <w:p>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w:t>
      </w: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bookmarkStart w:id="5" w:name="_Toc11005"/>
      <w:bookmarkStart w:id="6" w:name="_Toc22109"/>
    </w:p>
    <w:tbl>
      <w:tblPr>
        <w:tblStyle w:val="10"/>
        <w:tblpPr w:leftFromText="180" w:rightFromText="180" w:vertAnchor="text" w:tblpX="-1105" w:tblpY="1"/>
        <w:tblOverlap w:val="never"/>
        <w:tblW w:w="112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934"/>
        <w:gridCol w:w="3734"/>
        <w:gridCol w:w="1549"/>
        <w:gridCol w:w="934"/>
        <w:gridCol w:w="833"/>
        <w:gridCol w:w="900"/>
        <w:gridCol w:w="950"/>
        <w:gridCol w:w="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vAlign w:val="center"/>
          </w:tcPr>
          <w:p>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序号</w:t>
            </w:r>
          </w:p>
        </w:tc>
        <w:tc>
          <w:tcPr>
            <w:tcW w:w="934" w:type="dxa"/>
            <w:vAlign w:val="center"/>
          </w:tcPr>
          <w:p>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物资名称</w:t>
            </w:r>
          </w:p>
        </w:tc>
        <w:tc>
          <w:tcPr>
            <w:tcW w:w="3734" w:type="dxa"/>
            <w:vAlign w:val="center"/>
          </w:tcPr>
          <w:p>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参数要求</w:t>
            </w:r>
          </w:p>
        </w:tc>
        <w:tc>
          <w:tcPr>
            <w:tcW w:w="1549" w:type="dxa"/>
            <w:vAlign w:val="center"/>
          </w:tcPr>
          <w:p>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框架协议</w:t>
            </w:r>
          </w:p>
        </w:tc>
        <w:tc>
          <w:tcPr>
            <w:tcW w:w="934" w:type="dxa"/>
            <w:vAlign w:val="center"/>
          </w:tcPr>
          <w:p>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预算</w:t>
            </w:r>
          </w:p>
          <w:p>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单价</w:t>
            </w:r>
          </w:p>
          <w:p>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（元）</w:t>
            </w:r>
          </w:p>
        </w:tc>
        <w:tc>
          <w:tcPr>
            <w:tcW w:w="833" w:type="dxa"/>
            <w:vAlign w:val="center"/>
          </w:tcPr>
          <w:p>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数量及单位</w:t>
            </w:r>
          </w:p>
        </w:tc>
        <w:tc>
          <w:tcPr>
            <w:tcW w:w="900" w:type="dxa"/>
            <w:vAlign w:val="center"/>
          </w:tcPr>
          <w:p>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预算</w:t>
            </w:r>
          </w:p>
          <w:p>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总价</w:t>
            </w:r>
          </w:p>
          <w:p>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（元）</w:t>
            </w:r>
          </w:p>
        </w:tc>
        <w:tc>
          <w:tcPr>
            <w:tcW w:w="950" w:type="dxa"/>
            <w:vAlign w:val="center"/>
          </w:tcPr>
          <w:p>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质保期</w:t>
            </w:r>
          </w:p>
        </w:tc>
        <w:tc>
          <w:tcPr>
            <w:tcW w:w="750" w:type="dxa"/>
            <w:vAlign w:val="center"/>
          </w:tcPr>
          <w:p>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供货期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637" w:hRule="atLeast"/>
        </w:trPr>
        <w:tc>
          <w:tcPr>
            <w:tcW w:w="670" w:type="dxa"/>
            <w:vAlign w:val="center"/>
          </w:tcPr>
          <w:p>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w:t>
            </w:r>
          </w:p>
        </w:tc>
        <w:tc>
          <w:tcPr>
            <w:tcW w:w="934" w:type="dxa"/>
            <w:vAlign w:val="center"/>
          </w:tcPr>
          <w:p>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val="0"/>
                <w:sz w:val="24"/>
                <w:szCs w:val="24"/>
                <w:vertAlign w:val="baseline"/>
                <w:lang w:val="en-US" w:eastAsia="zh-CN"/>
              </w:rPr>
              <w:t>空调</w:t>
            </w:r>
          </w:p>
        </w:tc>
        <w:tc>
          <w:tcPr>
            <w:tcW w:w="3734" w:type="dxa"/>
            <w:vAlign w:val="center"/>
          </w:tcPr>
          <w:p>
            <w:pPr>
              <w:numPr>
                <w:ilvl w:val="0"/>
                <w:numId w:val="4"/>
              </w:numPr>
              <w:spacing w:line="240" w:lineRule="auto"/>
              <w:ind w:leftChars="0"/>
              <w:jc w:val="left"/>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柜式分体柜机，变频；</w:t>
            </w:r>
          </w:p>
          <w:p>
            <w:pPr>
              <w:numPr>
                <w:ilvl w:val="0"/>
                <w:numId w:val="4"/>
              </w:numPr>
              <w:spacing w:line="240" w:lineRule="auto"/>
              <w:ind w:leftChars="0"/>
              <w:jc w:val="left"/>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规格（匹数）：5P；</w:t>
            </w:r>
          </w:p>
          <w:p>
            <w:pPr>
              <w:numPr>
                <w:ilvl w:val="0"/>
                <w:numId w:val="4"/>
              </w:numPr>
              <w:spacing w:line="240" w:lineRule="auto"/>
              <w:ind w:leftChars="0"/>
              <w:jc w:val="left"/>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能效等级：2级；</w:t>
            </w:r>
          </w:p>
          <w:p>
            <w:pPr>
              <w:numPr>
                <w:ilvl w:val="0"/>
                <w:numId w:val="4"/>
              </w:numPr>
              <w:spacing w:line="240" w:lineRule="auto"/>
              <w:ind w:leftChars="0"/>
              <w:jc w:val="left"/>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额定制冷量：12000W以上；</w:t>
            </w:r>
          </w:p>
          <w:p>
            <w:pPr>
              <w:numPr>
                <w:ilvl w:val="0"/>
                <w:numId w:val="4"/>
              </w:numPr>
              <w:spacing w:line="240" w:lineRule="auto"/>
              <w:ind w:leftChars="0"/>
              <w:jc w:val="left"/>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电源：380V；</w:t>
            </w:r>
          </w:p>
          <w:p>
            <w:pPr>
              <w:numPr>
                <w:ilvl w:val="0"/>
                <w:numId w:val="4"/>
              </w:numPr>
              <w:spacing w:line="240" w:lineRule="auto"/>
              <w:ind w:leftChars="0"/>
              <w:jc w:val="left"/>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制冷面积：55㎡以上；</w:t>
            </w:r>
          </w:p>
          <w:p>
            <w:pPr>
              <w:numPr>
                <w:ilvl w:val="0"/>
                <w:numId w:val="0"/>
              </w:numPr>
              <w:jc w:val="left"/>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7、厂家免费送货，成交后按照采购协议相关要求进行安装和调试，超出合同规定外的安装费用和配件另计。</w:t>
            </w:r>
          </w:p>
        </w:tc>
        <w:tc>
          <w:tcPr>
            <w:tcW w:w="1549" w:type="dxa"/>
            <w:vAlign w:val="center"/>
          </w:tcPr>
          <w:p>
            <w:pPr>
              <w:numPr>
                <w:ilvl w:val="0"/>
                <w:numId w:val="0"/>
              </w:numPr>
              <w:spacing w:line="240" w:lineRule="auto"/>
              <w:jc w:val="left"/>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bCs w:val="0"/>
                <w:color w:val="auto"/>
                <w:sz w:val="21"/>
                <w:szCs w:val="21"/>
                <w:highlight w:val="none"/>
                <w:vertAlign w:val="baseline"/>
                <w:lang w:val="en-US" w:eastAsia="zh-CN"/>
              </w:rPr>
              <w:t>框架协议产品：产品为框架协议入围产品（出具截图证明，并写明框架协议编号）</w:t>
            </w:r>
          </w:p>
        </w:tc>
        <w:tc>
          <w:tcPr>
            <w:tcW w:w="934" w:type="dxa"/>
            <w:vAlign w:val="center"/>
          </w:tcPr>
          <w:p>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8000</w:t>
            </w:r>
          </w:p>
        </w:tc>
        <w:tc>
          <w:tcPr>
            <w:tcW w:w="833" w:type="dxa"/>
            <w:vAlign w:val="center"/>
          </w:tcPr>
          <w:p>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3台</w:t>
            </w:r>
          </w:p>
        </w:tc>
        <w:tc>
          <w:tcPr>
            <w:tcW w:w="900" w:type="dxa"/>
            <w:vAlign w:val="center"/>
          </w:tcPr>
          <w:p>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24000</w:t>
            </w:r>
          </w:p>
        </w:tc>
        <w:tc>
          <w:tcPr>
            <w:tcW w:w="950" w:type="dxa"/>
            <w:vAlign w:val="center"/>
          </w:tcPr>
          <w:p>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5年</w:t>
            </w:r>
          </w:p>
          <w:p>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以上</w:t>
            </w:r>
          </w:p>
        </w:tc>
        <w:tc>
          <w:tcPr>
            <w:tcW w:w="750" w:type="dxa"/>
            <w:vAlign w:val="center"/>
          </w:tcPr>
          <w:p>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1周</w:t>
            </w:r>
          </w:p>
        </w:tc>
      </w:tr>
      <w:bookmarkEnd w:id="5"/>
      <w:bookmarkEnd w:id="6"/>
    </w:tbl>
    <w:p>
      <w:pPr>
        <w:pStyle w:val="2"/>
        <w:numPr>
          <w:ilvl w:val="0"/>
          <w:numId w:val="3"/>
        </w:numPr>
        <w:spacing w:line="360" w:lineRule="auto"/>
        <w:rPr>
          <w:rFonts w:hint="default" w:ascii="仿宋" w:hAnsi="仿宋" w:eastAsia="仿宋" w:cs="宋体"/>
          <w:bCs/>
          <w:color w:val="auto"/>
          <w:sz w:val="32"/>
          <w:szCs w:val="32"/>
          <w:highlight w:val="none"/>
          <w:lang w:val="en-US" w:eastAsia="zh-CN"/>
        </w:rPr>
      </w:pPr>
      <w:r>
        <w:rPr>
          <w:rFonts w:hint="eastAsia" w:ascii="仿宋" w:hAnsi="仿宋" w:eastAsia="仿宋" w:cs="宋体"/>
          <w:bCs/>
          <w:color w:val="auto"/>
          <w:sz w:val="32"/>
          <w:szCs w:val="32"/>
          <w:highlight w:val="none"/>
          <w:lang w:val="en-US" w:eastAsia="zh-CN"/>
        </w:rPr>
        <w:t>供应商须知</w:t>
      </w:r>
    </w:p>
    <w:p>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响应供应商应仔细阅读遴选文件的所有内容，按照遴选文件的要求及格式编制响应文件，并保证其真实性，否则一切后果自负。</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仿宋"/>
          <w:bCs/>
          <w:color w:val="auto"/>
          <w:sz w:val="24"/>
          <w:szCs w:val="24"/>
          <w:highlight w:val="none"/>
          <w:vertAlign w:val="baseline"/>
          <w:lang w:val="en-US" w:eastAsia="zh-CN"/>
        </w:rPr>
        <w:t>遴选</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报名遴选</w:t>
      </w:r>
      <w:r>
        <w:rPr>
          <w:rFonts w:hint="eastAsia" w:ascii="仿宋" w:hAnsi="仿宋" w:eastAsia="仿宋" w:cs="仿宋"/>
          <w:bCs/>
          <w:color w:val="auto"/>
          <w:sz w:val="24"/>
          <w:szCs w:val="24"/>
          <w:highlight w:val="none"/>
          <w:vertAlign w:val="baseline"/>
          <w:lang w:val="en-GB" w:eastAsia="zh-CN"/>
        </w:rPr>
        <w:t>的对应标的供应商；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遴选</w:t>
      </w:r>
      <w:r>
        <w:rPr>
          <w:rFonts w:hint="eastAsia" w:ascii="仿宋" w:hAnsi="仿宋" w:eastAsia="仿宋" w:cs="仿宋"/>
          <w:bCs/>
          <w:color w:val="auto"/>
          <w:sz w:val="24"/>
          <w:szCs w:val="24"/>
          <w:highlight w:val="none"/>
          <w:vertAlign w:val="baseline"/>
          <w:lang w:val="en-GB" w:eastAsia="zh-CN"/>
        </w:rPr>
        <w:t>后确定的按照最终报价与采购人签订采购合同的供应商；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“意向供应商”系指响应采购人的遴选活动，按照采购人遴选文件的要求实质参与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活动，包括获取遴选文件、提交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文件、参与采购人遴选评审，意图成为采购人采购项目成交供应商的单位或个人。</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遴选</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遴选</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的对应标的供应商，并满足本项目供应商资格要求、能提供符合采购要求的标的并符合遴选文件规定的供应商。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遴选文件中带“★”条款为实质性条款，供应商必须按照遴选文件的要求做出实质性响应；</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参与遴选活动的供应商应对遴选文件和响应文件中的商业和技术等秘密保密，违者应对由此造成的后果承担法律责任。 </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除非有特殊要求，遴选文件不单独提供项目所在地的自然环境、气候条件、公用设施等情况，供应商被视为熟悉上述与履行合同有关的一切情况。</w:t>
      </w:r>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采购人有权调整变更遴选文件的递交地点、截止时间、方式等。在遴选响应文件递交截止时间之前，采购人有权调整变更采购条件，有权撤销本次采购安排，采购人不向意向供应商承担任何责任。 </w:t>
      </w:r>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6.5如采购人认为参与遴选的意向供应商或其响应条件均不符合采购人的采购要求，采购人有权停止本次采购，且不向意向供应商承担任何责任。</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pStyle w:val="2"/>
        <w:numPr>
          <w:ilvl w:val="0"/>
          <w:numId w:val="3"/>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pPr>
        <w:jc w:val="center"/>
        <w:rPr>
          <w:rFonts w:hint="eastAsia" w:cs="宋体"/>
          <w:b/>
          <w:color w:val="auto"/>
          <w:spacing w:val="100"/>
          <w:szCs w:val="21"/>
          <w:highlight w:val="none"/>
          <w:vertAlign w:val="baseline"/>
        </w:rPr>
      </w:pPr>
    </w:p>
    <w:p>
      <w:pPr>
        <w:jc w:val="center"/>
        <w:rPr>
          <w:rFonts w:hint="eastAsia" w:cs="宋体"/>
          <w:b/>
          <w:color w:val="auto"/>
          <w:spacing w:val="100"/>
          <w:szCs w:val="21"/>
          <w:highlight w:val="none"/>
          <w:vertAlign w:val="baseline"/>
        </w:rPr>
      </w:pPr>
    </w:p>
    <w:p>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pPr>
        <w:jc w:val="center"/>
        <w:rPr>
          <w:rFonts w:cs="宋体"/>
          <w:color w:val="auto"/>
          <w:sz w:val="32"/>
          <w:szCs w:val="32"/>
          <w:highlight w:val="none"/>
          <w:vertAlign w:val="baseline"/>
        </w:rPr>
      </w:pPr>
    </w:p>
    <w:p>
      <w:pPr>
        <w:jc w:val="center"/>
        <w:rPr>
          <w:rFonts w:cs="宋体"/>
          <w:color w:val="auto"/>
          <w:sz w:val="32"/>
          <w:szCs w:val="32"/>
          <w:highlight w:val="none"/>
          <w:vertAlign w:val="baseline"/>
        </w:rPr>
      </w:pPr>
    </w:p>
    <w:p>
      <w:pPr>
        <w:jc w:val="center"/>
        <w:rPr>
          <w:rFonts w:cs="宋体"/>
          <w:color w:val="auto"/>
          <w:sz w:val="32"/>
          <w:szCs w:val="32"/>
          <w:highlight w:val="none"/>
          <w:vertAlign w:val="baseline"/>
        </w:rPr>
      </w:pPr>
    </w:p>
    <w:p>
      <w:pPr>
        <w:jc w:val="center"/>
        <w:rPr>
          <w:rFonts w:hint="eastAsia" w:cs="宋体"/>
          <w:color w:val="auto"/>
          <w:sz w:val="32"/>
          <w:szCs w:val="32"/>
          <w:highlight w:val="none"/>
          <w:vertAlign w:val="baseline"/>
        </w:rPr>
      </w:pPr>
    </w:p>
    <w:p>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pPr>
        <w:jc w:val="center"/>
        <w:rPr>
          <w:rFonts w:hint="eastAsia" w:cs="宋体"/>
          <w:b/>
          <w:color w:val="auto"/>
          <w:sz w:val="28"/>
          <w:szCs w:val="28"/>
          <w:highlight w:val="none"/>
          <w:vertAlign w:val="baseline"/>
        </w:rPr>
      </w:pPr>
    </w:p>
    <w:p>
      <w:pPr>
        <w:spacing w:line="360" w:lineRule="auto"/>
        <w:rPr>
          <w:rFonts w:hint="eastAsia" w:cs="宋体"/>
          <w:color w:val="auto"/>
          <w:sz w:val="32"/>
          <w:szCs w:val="32"/>
          <w:highlight w:val="none"/>
          <w:vertAlign w:val="baseline"/>
        </w:rPr>
      </w:pPr>
    </w:p>
    <w:p>
      <w:pPr>
        <w:spacing w:line="360" w:lineRule="auto"/>
        <w:rPr>
          <w:rFonts w:hint="eastAsia" w:cs="宋体"/>
          <w:color w:val="auto"/>
          <w:sz w:val="32"/>
          <w:szCs w:val="32"/>
          <w:highlight w:val="none"/>
          <w:vertAlign w:val="baseline"/>
        </w:rPr>
      </w:pPr>
    </w:p>
    <w:p>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pPr>
        <w:jc w:val="center"/>
        <w:rPr>
          <w:rFonts w:hint="eastAsia" w:cs="宋体"/>
          <w:color w:val="auto"/>
          <w:sz w:val="28"/>
          <w:szCs w:val="28"/>
          <w:highlight w:val="none"/>
          <w:vertAlign w:val="baseline"/>
        </w:rPr>
      </w:pPr>
    </w:p>
    <w:p>
      <w:pPr>
        <w:rPr>
          <w:rFonts w:hint="eastAsia" w:cs="宋体"/>
          <w:color w:val="auto"/>
          <w:sz w:val="28"/>
          <w:szCs w:val="28"/>
          <w:highlight w:val="none"/>
          <w:vertAlign w:val="baseline"/>
        </w:rPr>
      </w:pPr>
    </w:p>
    <w:p>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pPr>
        <w:jc w:val="center"/>
        <w:rPr>
          <w:rFonts w:hint="eastAsia" w:ascii="仿宋" w:hAnsi="仿宋" w:eastAsia="仿宋" w:cs="宋体"/>
          <w:b/>
          <w:bCs/>
          <w:color w:val="auto"/>
          <w:sz w:val="32"/>
          <w:szCs w:val="32"/>
          <w:highlight w:val="none"/>
          <w:vertAlign w:val="baseline"/>
          <w:lang w:val="en-GB"/>
        </w:rPr>
      </w:pP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pPr>
        <w:jc w:val="center"/>
        <w:rPr>
          <w:rFonts w:hint="default" w:ascii="仿宋" w:hAnsi="仿宋" w:eastAsia="仿宋" w:cs="宋体"/>
          <w:b/>
          <w:bCs/>
          <w:color w:val="auto"/>
          <w:sz w:val="28"/>
          <w:szCs w:val="28"/>
          <w:highlight w:val="none"/>
          <w:vertAlign w:val="baseline"/>
          <w:lang w:val="en-US" w:eastAsia="zh-CN"/>
        </w:rPr>
      </w:pPr>
    </w:p>
    <w:tbl>
      <w:tblPr>
        <w:tblStyle w:val="10"/>
        <w:tblW w:w="146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2250"/>
        <w:gridCol w:w="896"/>
        <w:gridCol w:w="795"/>
        <w:gridCol w:w="1305"/>
        <w:gridCol w:w="840"/>
        <w:gridCol w:w="855"/>
        <w:gridCol w:w="1095"/>
        <w:gridCol w:w="855"/>
        <w:gridCol w:w="825"/>
        <w:gridCol w:w="750"/>
        <w:gridCol w:w="33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843"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2250"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3334"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框架协议编号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843" w:type="dxa"/>
            <w:vAlign w:val="center"/>
          </w:tcPr>
          <w:p>
            <w:pPr>
              <w:jc w:val="center"/>
              <w:rPr>
                <w:rFonts w:hint="eastAsia" w:ascii="仿宋" w:hAnsi="仿宋" w:eastAsia="仿宋" w:cs="宋体"/>
                <w:b w:val="0"/>
                <w:color w:val="auto"/>
                <w:sz w:val="24"/>
                <w:szCs w:val="24"/>
                <w:highlight w:val="none"/>
                <w:vertAlign w:val="baseline"/>
                <w:lang w:val="en-US" w:eastAsia="zh-CN"/>
              </w:rPr>
            </w:pPr>
          </w:p>
        </w:tc>
        <w:tc>
          <w:tcPr>
            <w:tcW w:w="22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pPr>
              <w:jc w:val="center"/>
              <w:rPr>
                <w:rFonts w:hint="eastAsia" w:ascii="仿宋" w:hAnsi="仿宋" w:eastAsia="仿宋" w:cs="宋体"/>
                <w:b w:val="0"/>
                <w:color w:val="auto"/>
                <w:sz w:val="24"/>
                <w:szCs w:val="24"/>
                <w:highlight w:val="none"/>
                <w:vertAlign w:val="baseline"/>
                <w:lang w:val="en-US" w:eastAsia="zh-CN"/>
              </w:rPr>
            </w:pPr>
          </w:p>
        </w:tc>
        <w:tc>
          <w:tcPr>
            <w:tcW w:w="22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pPr>
              <w:jc w:val="center"/>
              <w:rPr>
                <w:rFonts w:hint="eastAsia" w:ascii="仿宋" w:hAnsi="仿宋" w:eastAsia="仿宋" w:cs="宋体"/>
                <w:b w:val="0"/>
                <w:color w:val="auto"/>
                <w:sz w:val="24"/>
                <w:szCs w:val="24"/>
                <w:highlight w:val="none"/>
                <w:vertAlign w:val="baseline"/>
                <w:lang w:val="en-GB"/>
              </w:rPr>
            </w:pPr>
          </w:p>
        </w:tc>
      </w:tr>
    </w:tbl>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遴选</w:t>
      </w:r>
      <w:r>
        <w:rPr>
          <w:rFonts w:hint="eastAsia" w:ascii="仿宋" w:hAnsi="仿宋" w:eastAsia="仿宋" w:cs="宋体"/>
          <w:b/>
          <w:bCs/>
          <w:color w:val="auto"/>
          <w:highlight w:val="none"/>
          <w:vertAlign w:val="baseline"/>
          <w:lang w:val="zh-CN"/>
        </w:rPr>
        <w:t>文件，同意</w:t>
      </w:r>
      <w:r>
        <w:rPr>
          <w:rFonts w:hint="eastAsia" w:ascii="仿宋" w:hAnsi="仿宋" w:eastAsia="仿宋" w:cs="宋体"/>
          <w:b/>
          <w:bCs/>
          <w:color w:val="auto"/>
          <w:highlight w:val="none"/>
          <w:vertAlign w:val="baseline"/>
          <w:lang w:val="en-US" w:eastAsia="zh-CN"/>
        </w:rPr>
        <w:t>并响应遴选</w:t>
      </w:r>
      <w:r>
        <w:rPr>
          <w:rFonts w:hint="eastAsia" w:ascii="仿宋" w:hAnsi="仿宋" w:eastAsia="仿宋" w:cs="宋体"/>
          <w:b/>
          <w:bCs/>
          <w:color w:val="auto"/>
          <w:highlight w:val="none"/>
          <w:vertAlign w:val="baseline"/>
          <w:lang w:val="zh-CN"/>
        </w:rPr>
        <w:t>文件的各项要求。</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遴选</w:t>
      </w:r>
      <w:r>
        <w:rPr>
          <w:rFonts w:hint="eastAsia" w:ascii="仿宋" w:hAnsi="仿宋" w:eastAsia="仿宋" w:cs="宋体"/>
          <w:b/>
          <w:bCs/>
          <w:color w:val="auto"/>
          <w:highlight w:val="none"/>
          <w:vertAlign w:val="baseline"/>
          <w:lang w:val="zh-CN"/>
        </w:rPr>
        <w:t>文件规定履行合同责任和义务。</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pPr>
        <w:pStyle w:val="13"/>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pPr>
        <w:pStyle w:val="13"/>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pPr>
        <w:pStyle w:val="13"/>
        <w:ind w:firstLine="482"/>
        <w:rPr>
          <w:rFonts w:hint="eastAsia" w:ascii="仿宋" w:hAnsi="仿宋" w:eastAsia="仿宋"/>
          <w:b/>
          <w:bCs/>
          <w:color w:val="auto"/>
          <w:kern w:val="1"/>
          <w:sz w:val="24"/>
          <w:szCs w:val="24"/>
          <w:highlight w:val="none"/>
        </w:rPr>
      </w:pPr>
    </w:p>
    <w:p>
      <w:pPr>
        <w:pStyle w:val="13"/>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pPr>
        <w:pStyle w:val="13"/>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pPr>
        <w:pStyle w:val="13"/>
        <w:ind w:firstLine="480"/>
        <w:rPr>
          <w:rFonts w:hint="eastAsia" w:ascii="仿宋" w:hAnsi="仿宋" w:eastAsia="仿宋"/>
          <w:color w:val="auto"/>
          <w:kern w:val="1"/>
          <w:sz w:val="24"/>
          <w:szCs w:val="24"/>
          <w:highlight w:val="none"/>
        </w:rPr>
      </w:pPr>
    </w:p>
    <w:p>
      <w:pPr>
        <w:pStyle w:val="13"/>
        <w:ind w:firstLine="480"/>
        <w:rPr>
          <w:rFonts w:hint="eastAsia" w:ascii="仿宋" w:hAnsi="仿宋" w:eastAsia="仿宋"/>
          <w:color w:val="auto"/>
          <w:kern w:val="1"/>
          <w:sz w:val="24"/>
          <w:szCs w:val="24"/>
          <w:highlight w:val="none"/>
        </w:rPr>
      </w:pPr>
    </w:p>
    <w:p>
      <w:pPr>
        <w:pStyle w:val="13"/>
        <w:ind w:firstLine="480"/>
        <w:rPr>
          <w:rFonts w:hint="eastAsia" w:ascii="仿宋" w:hAnsi="仿宋" w:eastAsia="仿宋"/>
          <w:color w:val="auto"/>
          <w:kern w:val="1"/>
          <w:sz w:val="24"/>
          <w:szCs w:val="24"/>
          <w:highlight w:val="none"/>
        </w:rPr>
      </w:pPr>
    </w:p>
    <w:p>
      <w:pPr>
        <w:pStyle w:val="13"/>
        <w:ind w:firstLine="480"/>
        <w:rPr>
          <w:rStyle w:val="14"/>
          <w:rFonts w:hint="default" w:cs="仿宋"/>
          <w:color w:val="auto"/>
          <w:sz w:val="24"/>
          <w:szCs w:val="24"/>
          <w:highlight w:val="none"/>
        </w:rPr>
      </w:pPr>
      <w:r>
        <w:rPr>
          <w:rStyle w:val="14"/>
          <w:rFonts w:hint="default" w:cs="仿宋"/>
          <w:color w:val="auto"/>
          <w:sz w:val="24"/>
          <w:szCs w:val="24"/>
          <w:highlight w:val="none"/>
        </w:rPr>
        <w:t xml:space="preserve">                       投标人名称(盖公章)：</w:t>
      </w:r>
    </w:p>
    <w:p>
      <w:pPr>
        <w:pStyle w:val="13"/>
        <w:ind w:firstLine="480"/>
        <w:rPr>
          <w:rStyle w:val="14"/>
          <w:rFonts w:hint="default" w:cs="仿宋"/>
          <w:color w:val="auto"/>
          <w:sz w:val="24"/>
          <w:szCs w:val="24"/>
          <w:highlight w:val="none"/>
        </w:rPr>
      </w:pPr>
      <w:r>
        <w:rPr>
          <w:rStyle w:val="14"/>
          <w:rFonts w:hint="default" w:cs="仿宋"/>
          <w:color w:val="auto"/>
          <w:sz w:val="24"/>
          <w:szCs w:val="24"/>
          <w:highlight w:val="none"/>
        </w:rPr>
        <w:t xml:space="preserve">                       法定代表人（签字）：</w:t>
      </w:r>
    </w:p>
    <w:p>
      <w:pPr>
        <w:snapToGrid w:val="0"/>
        <w:spacing w:line="460" w:lineRule="exact"/>
        <w:jc w:val="right"/>
        <w:rPr>
          <w:rStyle w:val="14"/>
          <w:rFonts w:hint="default" w:cs="仿宋"/>
          <w:color w:val="auto"/>
          <w:sz w:val="24"/>
          <w:szCs w:val="24"/>
          <w:highlight w:val="none"/>
          <w:vertAlign w:val="baseline"/>
          <w:lang w:val="en-US" w:eastAsia="zh-CN" w:bidi="ar-SA"/>
        </w:rPr>
      </w:pPr>
      <w:r>
        <w:rPr>
          <w:rStyle w:val="14"/>
          <w:rFonts w:hint="default" w:cs="仿宋"/>
          <w:color w:val="auto"/>
          <w:sz w:val="24"/>
          <w:szCs w:val="24"/>
          <w:highlight w:val="none"/>
        </w:rPr>
        <w:t xml:space="preserve">                       </w:t>
      </w:r>
      <w:r>
        <w:rPr>
          <w:rStyle w:val="14"/>
          <w:rFonts w:hint="default" w:cs="仿宋"/>
          <w:color w:val="auto"/>
          <w:sz w:val="24"/>
          <w:szCs w:val="24"/>
          <w:highlight w:val="none"/>
          <w:vertAlign w:val="baseline"/>
          <w:lang w:val="en-US" w:eastAsia="zh-CN" w:bidi="ar-SA"/>
        </w:rPr>
        <w:t xml:space="preserve">     年   月   日</w:t>
      </w:r>
    </w:p>
    <w:p>
      <w:pPr>
        <w:snapToGrid w:val="0"/>
        <w:spacing w:line="460" w:lineRule="exact"/>
        <w:jc w:val="right"/>
        <w:rPr>
          <w:rStyle w:val="14"/>
          <w:rFonts w:hint="default" w:cs="仿宋"/>
          <w:color w:val="auto"/>
          <w:sz w:val="24"/>
          <w:szCs w:val="24"/>
          <w:highlight w:val="none"/>
          <w:vertAlign w:val="baseline"/>
          <w:lang w:val="en-US" w:eastAsia="zh-CN" w:bidi="ar-SA"/>
        </w:rPr>
      </w:pPr>
    </w:p>
    <w:p>
      <w:pPr>
        <w:snapToGrid w:val="0"/>
        <w:spacing w:line="460" w:lineRule="exact"/>
        <w:jc w:val="right"/>
        <w:rPr>
          <w:rStyle w:val="14"/>
          <w:rFonts w:hint="default" w:cs="仿宋"/>
          <w:color w:val="auto"/>
          <w:sz w:val="24"/>
          <w:szCs w:val="24"/>
          <w:highlight w:val="none"/>
          <w:vertAlign w:val="baseline"/>
          <w:lang w:val="en-US" w:eastAsia="zh-CN" w:bidi="ar-SA"/>
        </w:rPr>
      </w:pPr>
    </w:p>
    <w:p>
      <w:pPr>
        <w:snapToGrid w:val="0"/>
        <w:spacing w:line="460" w:lineRule="exact"/>
        <w:jc w:val="right"/>
        <w:rPr>
          <w:rStyle w:val="14"/>
          <w:rFonts w:hint="default" w:cs="仿宋"/>
          <w:color w:val="auto"/>
          <w:sz w:val="24"/>
          <w:szCs w:val="24"/>
          <w:highlight w:val="none"/>
          <w:vertAlign w:val="baseline"/>
          <w:lang w:val="en-US" w:eastAsia="zh-CN" w:bidi="ar-SA"/>
        </w:rPr>
      </w:pPr>
    </w:p>
    <w:p>
      <w:pPr>
        <w:snapToGrid w:val="0"/>
        <w:spacing w:line="460" w:lineRule="exact"/>
        <w:jc w:val="left"/>
        <w:rPr>
          <w:rStyle w:val="14"/>
          <w:rFonts w:hint="eastAsia" w:cs="仿宋"/>
          <w:color w:val="auto"/>
          <w:sz w:val="28"/>
          <w:szCs w:val="28"/>
          <w:highlight w:val="none"/>
          <w:vertAlign w:val="baseline"/>
          <w:lang w:val="en-US" w:eastAsia="zh-CN" w:bidi="ar-SA"/>
        </w:rPr>
      </w:pPr>
      <w:r>
        <w:rPr>
          <w:rStyle w:val="14"/>
          <w:rFonts w:hint="eastAsia" w:cs="仿宋"/>
          <w:color w:val="auto"/>
          <w:sz w:val="28"/>
          <w:szCs w:val="28"/>
          <w:highlight w:val="none"/>
          <w:vertAlign w:val="baseline"/>
          <w:lang w:val="en-US" w:eastAsia="zh-CN" w:bidi="ar-SA"/>
        </w:rPr>
        <w:t>附件5：</w:t>
      </w:r>
    </w:p>
    <w:p>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（营业执照等）；</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2、报名供应商的开户许可证、基本账户信息；</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4、框架协议产品截图、网上商城产品截图等证明材料；</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5、产品彩页、参数及说明，产品的标签内容应与实际供货相关信息一致，如产品名称、规格型号等；</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6、供应商承诺可提供的售后服务、附加服务等证明材料。</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本项目评审办法为综合评分法。遴选小组完成评审后，以符合采购需求且得分最高的供应商确认为成交供应商。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1、根据本次项目的特点组成评审小组，评审小组为3人，由评审小组按照公平、公正的原则进行评审;</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pPr>
        <w:widowControl/>
        <w:spacing w:line="360" w:lineRule="auto"/>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话：68661162</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bookmarkStart w:id="11" w:name="_GoBack"/>
      <w:bookmarkEnd w:id="11"/>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2"/>
      </w:rPr>
    </w:pPr>
    <w:r>
      <w:fldChar w:fldCharType="begin"/>
    </w:r>
    <w:r>
      <w:rPr>
        <w:rStyle w:val="12"/>
      </w:rPr>
      <w:instrText xml:space="preserve">PAGE  </w:instrText>
    </w:r>
    <w:r>
      <w:fldChar w:fldCharType="end"/>
    </w:r>
  </w:p>
  <w:p>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35414E11"/>
    <w:multiLevelType w:val="singleLevel"/>
    <w:tmpl w:val="35414E11"/>
    <w:lvl w:ilvl="0" w:tentative="0">
      <w:start w:val="1"/>
      <w:numFmt w:val="decimal"/>
      <w:suff w:val="nothing"/>
      <w:lvlText w:val="%1、"/>
      <w:lvlJc w:val="left"/>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3E99CEA3"/>
    <w:multiLevelType w:val="singleLevel"/>
    <w:tmpl w:val="3E99CEA3"/>
    <w:lvl w:ilvl="0" w:tentative="0">
      <w:start w:val="1"/>
      <w:numFmt w:val="decimal"/>
      <w:suff w:val="nothing"/>
      <w:lvlText w:val="%1、"/>
      <w:lvlJc w:val="left"/>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mOWEwMmJiZTc4NjE0Nzg1MGYwNzk5ODc3NzhmNjQifQ=="/>
  </w:docVars>
  <w:rsids>
    <w:rsidRoot w:val="0BC41F21"/>
    <w:rsid w:val="002C39F5"/>
    <w:rsid w:val="003752C8"/>
    <w:rsid w:val="0058148A"/>
    <w:rsid w:val="00EB7E60"/>
    <w:rsid w:val="011C35D4"/>
    <w:rsid w:val="052D3B24"/>
    <w:rsid w:val="053F7FAA"/>
    <w:rsid w:val="06E41097"/>
    <w:rsid w:val="0715148C"/>
    <w:rsid w:val="07D97B6D"/>
    <w:rsid w:val="0879754E"/>
    <w:rsid w:val="08E053FD"/>
    <w:rsid w:val="09054AF4"/>
    <w:rsid w:val="099D3B73"/>
    <w:rsid w:val="0B3C188E"/>
    <w:rsid w:val="0B603E17"/>
    <w:rsid w:val="0BC41F21"/>
    <w:rsid w:val="0CD45BE1"/>
    <w:rsid w:val="0ED90F2A"/>
    <w:rsid w:val="0F07199D"/>
    <w:rsid w:val="106B4E90"/>
    <w:rsid w:val="10D97CD5"/>
    <w:rsid w:val="10F86863"/>
    <w:rsid w:val="110C12EC"/>
    <w:rsid w:val="11241C58"/>
    <w:rsid w:val="12040D82"/>
    <w:rsid w:val="121865DB"/>
    <w:rsid w:val="124D331C"/>
    <w:rsid w:val="124F56C4"/>
    <w:rsid w:val="126564CC"/>
    <w:rsid w:val="12B20EAC"/>
    <w:rsid w:val="12D55D1E"/>
    <w:rsid w:val="13976AFE"/>
    <w:rsid w:val="142A5B40"/>
    <w:rsid w:val="14694F50"/>
    <w:rsid w:val="14816CC8"/>
    <w:rsid w:val="14C76F80"/>
    <w:rsid w:val="15712BD2"/>
    <w:rsid w:val="15E12F09"/>
    <w:rsid w:val="15FD7FC2"/>
    <w:rsid w:val="160B61C2"/>
    <w:rsid w:val="193E2DCB"/>
    <w:rsid w:val="198567EB"/>
    <w:rsid w:val="198F2D53"/>
    <w:rsid w:val="1A66082C"/>
    <w:rsid w:val="1A9A51D3"/>
    <w:rsid w:val="1AFD138A"/>
    <w:rsid w:val="1C7C1E53"/>
    <w:rsid w:val="1DF46F51"/>
    <w:rsid w:val="1EE838F2"/>
    <w:rsid w:val="1F491DA3"/>
    <w:rsid w:val="1FAE4B27"/>
    <w:rsid w:val="20341BF8"/>
    <w:rsid w:val="22296EBE"/>
    <w:rsid w:val="22CD5072"/>
    <w:rsid w:val="23E72ABF"/>
    <w:rsid w:val="250058E2"/>
    <w:rsid w:val="25990493"/>
    <w:rsid w:val="26083FB3"/>
    <w:rsid w:val="270B08D2"/>
    <w:rsid w:val="279D1605"/>
    <w:rsid w:val="27D36E27"/>
    <w:rsid w:val="293A4AE5"/>
    <w:rsid w:val="294E055C"/>
    <w:rsid w:val="296E14AB"/>
    <w:rsid w:val="29AB3A22"/>
    <w:rsid w:val="2AD16DE9"/>
    <w:rsid w:val="2C3D42BB"/>
    <w:rsid w:val="2C4209CD"/>
    <w:rsid w:val="2CA31C32"/>
    <w:rsid w:val="2D375F5B"/>
    <w:rsid w:val="2D494084"/>
    <w:rsid w:val="2E400F3C"/>
    <w:rsid w:val="2F365388"/>
    <w:rsid w:val="300E12F2"/>
    <w:rsid w:val="320550BC"/>
    <w:rsid w:val="32CF25C1"/>
    <w:rsid w:val="33AA7021"/>
    <w:rsid w:val="359B6DED"/>
    <w:rsid w:val="35A46BE2"/>
    <w:rsid w:val="35A95897"/>
    <w:rsid w:val="35BB5A78"/>
    <w:rsid w:val="3627310D"/>
    <w:rsid w:val="362C043C"/>
    <w:rsid w:val="36D371B1"/>
    <w:rsid w:val="36D829AF"/>
    <w:rsid w:val="37BC1633"/>
    <w:rsid w:val="37E73C43"/>
    <w:rsid w:val="37FB469F"/>
    <w:rsid w:val="382A5002"/>
    <w:rsid w:val="387E2B20"/>
    <w:rsid w:val="38AA1F24"/>
    <w:rsid w:val="38E946AA"/>
    <w:rsid w:val="38FC00EF"/>
    <w:rsid w:val="39A31125"/>
    <w:rsid w:val="39FC3049"/>
    <w:rsid w:val="3AA0577F"/>
    <w:rsid w:val="3AE076E5"/>
    <w:rsid w:val="3B29751D"/>
    <w:rsid w:val="3B4B5340"/>
    <w:rsid w:val="3B4E3ED9"/>
    <w:rsid w:val="3C5A27F2"/>
    <w:rsid w:val="3CA737D7"/>
    <w:rsid w:val="3D475E43"/>
    <w:rsid w:val="3DC8013A"/>
    <w:rsid w:val="3E6158D5"/>
    <w:rsid w:val="402F73EA"/>
    <w:rsid w:val="417E123A"/>
    <w:rsid w:val="42553A5C"/>
    <w:rsid w:val="42867CD3"/>
    <w:rsid w:val="42DB54A3"/>
    <w:rsid w:val="44B53FC2"/>
    <w:rsid w:val="44CA0F93"/>
    <w:rsid w:val="450D5FF0"/>
    <w:rsid w:val="45B5108C"/>
    <w:rsid w:val="46A24A05"/>
    <w:rsid w:val="477D4822"/>
    <w:rsid w:val="48AA548E"/>
    <w:rsid w:val="48AE0952"/>
    <w:rsid w:val="4973433F"/>
    <w:rsid w:val="49E45221"/>
    <w:rsid w:val="4CC22DF5"/>
    <w:rsid w:val="4CD3045E"/>
    <w:rsid w:val="4D84279B"/>
    <w:rsid w:val="4E056021"/>
    <w:rsid w:val="4F3B14F3"/>
    <w:rsid w:val="4F3F325D"/>
    <w:rsid w:val="51542485"/>
    <w:rsid w:val="51854803"/>
    <w:rsid w:val="52074D56"/>
    <w:rsid w:val="52274009"/>
    <w:rsid w:val="527F4767"/>
    <w:rsid w:val="53311C77"/>
    <w:rsid w:val="5550599E"/>
    <w:rsid w:val="556E3867"/>
    <w:rsid w:val="55A97849"/>
    <w:rsid w:val="56923DB0"/>
    <w:rsid w:val="56F03878"/>
    <w:rsid w:val="579D3DCA"/>
    <w:rsid w:val="5927777C"/>
    <w:rsid w:val="59396B30"/>
    <w:rsid w:val="59F618C3"/>
    <w:rsid w:val="5B0E7F26"/>
    <w:rsid w:val="5B975D90"/>
    <w:rsid w:val="5BE75A82"/>
    <w:rsid w:val="5C037501"/>
    <w:rsid w:val="5C4F02C9"/>
    <w:rsid w:val="5E693542"/>
    <w:rsid w:val="5EF1324F"/>
    <w:rsid w:val="5F9A5527"/>
    <w:rsid w:val="60D35759"/>
    <w:rsid w:val="62402164"/>
    <w:rsid w:val="632F44C3"/>
    <w:rsid w:val="646A2293"/>
    <w:rsid w:val="64753A73"/>
    <w:rsid w:val="64F462FB"/>
    <w:rsid w:val="65053399"/>
    <w:rsid w:val="655B2009"/>
    <w:rsid w:val="675B72B0"/>
    <w:rsid w:val="68DD679C"/>
    <w:rsid w:val="68F10B4B"/>
    <w:rsid w:val="6C1D7BEB"/>
    <w:rsid w:val="6C512C2D"/>
    <w:rsid w:val="6D773183"/>
    <w:rsid w:val="6E713C29"/>
    <w:rsid w:val="6F137C43"/>
    <w:rsid w:val="6F3B22E0"/>
    <w:rsid w:val="6FDD4494"/>
    <w:rsid w:val="7012146B"/>
    <w:rsid w:val="706E0E5B"/>
    <w:rsid w:val="70CE50A2"/>
    <w:rsid w:val="711F7AFA"/>
    <w:rsid w:val="71723597"/>
    <w:rsid w:val="71786DFE"/>
    <w:rsid w:val="72752B4A"/>
    <w:rsid w:val="727C6025"/>
    <w:rsid w:val="7315161C"/>
    <w:rsid w:val="736E0EF2"/>
    <w:rsid w:val="73BF3D9C"/>
    <w:rsid w:val="75570F51"/>
    <w:rsid w:val="75720FA8"/>
    <w:rsid w:val="75E4177A"/>
    <w:rsid w:val="77183DD1"/>
    <w:rsid w:val="77601667"/>
    <w:rsid w:val="77B211E8"/>
    <w:rsid w:val="77F6531D"/>
    <w:rsid w:val="784371B5"/>
    <w:rsid w:val="787E5EB6"/>
    <w:rsid w:val="78D2700F"/>
    <w:rsid w:val="79652624"/>
    <w:rsid w:val="796D7235"/>
    <w:rsid w:val="7A4B256A"/>
    <w:rsid w:val="7AD54B92"/>
    <w:rsid w:val="7B223BA3"/>
    <w:rsid w:val="7B312D12"/>
    <w:rsid w:val="7B4938DA"/>
    <w:rsid w:val="7B611E27"/>
    <w:rsid w:val="7B870218"/>
    <w:rsid w:val="7C3F1D3C"/>
    <w:rsid w:val="7C7D61BD"/>
    <w:rsid w:val="7D2C6836"/>
    <w:rsid w:val="7D760796"/>
    <w:rsid w:val="7DA81FA1"/>
    <w:rsid w:val="7E0F5AC9"/>
    <w:rsid w:val="7F387785"/>
    <w:rsid w:val="7FA0460A"/>
    <w:rsid w:val="7FCD4197"/>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paragraph" w:styleId="8">
    <w:name w:val="Normal (Web)"/>
    <w:basedOn w:val="1"/>
    <w:qFormat/>
    <w:uiPriority w:val="0"/>
    <w:rPr>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qFormat/>
    <w:uiPriority w:val="0"/>
  </w:style>
  <w:style w:type="paragraph" w:customStyle="1" w:styleId="13">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4">
    <w:name w:val="样式 仿宋"/>
    <w:qFormat/>
    <w:uiPriority w:val="0"/>
    <w:rPr>
      <w:rFonts w:hint="eastAsia" w:ascii="仿宋" w:hAnsi="仿宋" w:eastAsia="仿宋"/>
      <w:kern w:val="2"/>
    </w:rPr>
  </w:style>
  <w:style w:type="character" w:customStyle="1" w:styleId="15">
    <w:name w:val="font51"/>
    <w:basedOn w:val="11"/>
    <w:qFormat/>
    <w:uiPriority w:val="0"/>
    <w:rPr>
      <w:rFonts w:hint="eastAsia" w:ascii="黑体" w:hAnsi="宋体" w:eastAsia="黑体" w:cs="黑体"/>
      <w:color w:val="000000"/>
      <w:sz w:val="36"/>
      <w:szCs w:val="36"/>
      <w:u w:val="none"/>
    </w:rPr>
  </w:style>
  <w:style w:type="character" w:customStyle="1" w:styleId="16">
    <w:name w:val="font61"/>
    <w:basedOn w:val="11"/>
    <w:qFormat/>
    <w:uiPriority w:val="0"/>
    <w:rPr>
      <w:rFonts w:ascii="楷体" w:hAnsi="楷体" w:eastAsia="楷体" w:cs="楷体"/>
      <w:color w:val="000000"/>
      <w:sz w:val="28"/>
      <w:szCs w:val="28"/>
      <w:u w:val="none"/>
    </w:rPr>
  </w:style>
  <w:style w:type="character" w:customStyle="1" w:styleId="17">
    <w:name w:val="font41"/>
    <w:basedOn w:val="11"/>
    <w:qFormat/>
    <w:uiPriority w:val="0"/>
    <w:rPr>
      <w:rFonts w:hint="eastAsia" w:ascii="宋体" w:hAnsi="宋体" w:eastAsia="宋体" w:cs="宋体"/>
      <w:color w:val="000000"/>
      <w:sz w:val="24"/>
      <w:szCs w:val="24"/>
      <w:u w:val="none"/>
    </w:rPr>
  </w:style>
  <w:style w:type="character" w:customStyle="1" w:styleId="18">
    <w:name w:val="font31"/>
    <w:basedOn w:val="11"/>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3011</Words>
  <Characters>3385</Characters>
  <Lines>0</Lines>
  <Paragraphs>0</Paragraphs>
  <TotalTime>0</TotalTime>
  <ScaleCrop>false</ScaleCrop>
  <LinksUpToDate>false</LinksUpToDate>
  <CharactersWithSpaces>3575</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103790</cp:lastModifiedBy>
  <cp:lastPrinted>2025-07-22T03:26:00Z</cp:lastPrinted>
  <dcterms:modified xsi:type="dcterms:W3CDTF">2026-05-18T02:01:52Z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6C229156EA694DD2A64158A010704E94</vt:lpwstr>
  </property>
  <property fmtid="{D5CDD505-2E9C-101B-9397-08002B2CF9AE}" pid="4" name="KSOTemplateDocerSaveRecord">
    <vt:lpwstr>eyJoZGlkIjoiMzZjZDkwYmUxZTZhM2Y2OWIxZGM4ZmI1NzVlNWUwY2IiLCJ1c2VySWQiOiIzOTY0OTQ3NzgifQ==</vt:lpwstr>
  </property>
</Properties>
</file>