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AFB2912">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资产报废鉴定审计服务项目</w:t>
      </w:r>
    </w:p>
    <w:p w14:paraId="5D388839">
      <w:pPr>
        <w:jc w:val="center"/>
        <w:rPr>
          <w:rFonts w:hint="eastAsia" w:ascii="黑体" w:eastAsia="黑体"/>
          <w:b/>
          <w:color w:val="auto"/>
          <w:sz w:val="52"/>
          <w:szCs w:val="52"/>
          <w:highlight w:val="none"/>
          <w:vertAlign w:val="baseline"/>
          <w:lang w:val="en-US" w:eastAsia="zh-CN"/>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188</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24</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院内磋商</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青岛市妇女儿童医院资产报废鉴定审计服务项目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有相应资质和具有相应供货能力的供应商根据院内磋商文件要求参加本次采购活动，并提供满足要求的货物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1、项目名称：青岛市妇女儿童医院资产报废鉴定审计服务项目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188</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097B5779">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具备会计师事务所执业资质；</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5.1.7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院内磋商</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E0083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61F6379">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资产报废鉴定审计服务项目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188</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pPr w:leftFromText="180" w:rightFromText="180" w:vertAnchor="text" w:tblpXSpec="center" w:tblpY="1"/>
        <w:tblOverlap w:val="never"/>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275"/>
        <w:gridCol w:w="3861"/>
        <w:gridCol w:w="934"/>
        <w:gridCol w:w="833"/>
        <w:gridCol w:w="900"/>
        <w:gridCol w:w="1468"/>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275"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服务名称</w:t>
            </w:r>
          </w:p>
        </w:tc>
        <w:tc>
          <w:tcPr>
            <w:tcW w:w="3861"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服务要求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1468"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审计报告出具时间</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275"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宋体"/>
                <w:color w:val="auto"/>
                <w:sz w:val="22"/>
                <w:szCs w:val="22"/>
                <w:highlight w:val="none"/>
                <w:vertAlign w:val="baseline"/>
                <w:lang w:val="en-US" w:eastAsia="zh-CN"/>
              </w:rPr>
              <w:t>资产报废鉴定审计服务</w:t>
            </w:r>
          </w:p>
        </w:tc>
        <w:tc>
          <w:tcPr>
            <w:tcW w:w="3861" w:type="dxa"/>
            <w:vAlign w:val="center"/>
          </w:tcPr>
          <w:p w14:paraId="58CA1386">
            <w:pPr>
              <w:numPr>
                <w:ilvl w:val="0"/>
                <w:numId w:val="0"/>
              </w:numPr>
              <w:spacing w:line="240" w:lineRule="auto"/>
              <w:jc w:val="left"/>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一、审计政策依据</w:t>
            </w:r>
          </w:p>
          <w:p w14:paraId="10A2E781">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1.《青岛市卫生健康委员会国有资产处置管理办法》</w:t>
            </w:r>
          </w:p>
          <w:p w14:paraId="547429BF">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2.被审计项目所涉及业务领域的规章制度、管理办法等。</w:t>
            </w:r>
          </w:p>
          <w:p w14:paraId="798BB04C">
            <w:pPr>
              <w:numPr>
                <w:ilvl w:val="0"/>
                <w:numId w:val="0"/>
              </w:numPr>
              <w:spacing w:line="240" w:lineRule="auto"/>
              <w:jc w:val="left"/>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二、审计需求</w:t>
            </w:r>
          </w:p>
          <w:p w14:paraId="09929E4A">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对报废资产进行鉴证，出具报废鉴证审计报告。审计报告的内容和格式应符合中国注册会计师审计准则，并对报告的真实性、合法性负责，为委托人商业秘密保密。</w:t>
            </w:r>
          </w:p>
          <w:p w14:paraId="3E00D9C2">
            <w:pPr>
              <w:numPr>
                <w:ilvl w:val="0"/>
                <w:numId w:val="0"/>
              </w:numPr>
              <w:spacing w:line="240" w:lineRule="auto"/>
              <w:jc w:val="left"/>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三、具体要求</w:t>
            </w:r>
          </w:p>
          <w:p w14:paraId="07822AC3">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1.审计费预算：13000元。</w:t>
            </w:r>
          </w:p>
          <w:p w14:paraId="43FB157C">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2.审计清算报告出具时间：预计2025年12月10日。</w:t>
            </w:r>
          </w:p>
          <w:p w14:paraId="07927A5E">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3.付款方式：项目完成，供应商出具审计清算报告，经医院</w:t>
            </w:r>
            <w:bookmarkStart w:id="11" w:name="_GoBack"/>
            <w:bookmarkEnd w:id="11"/>
            <w:r>
              <w:rPr>
                <w:rFonts w:hint="eastAsia" w:ascii="仿宋" w:hAnsi="仿宋" w:eastAsia="仿宋" w:cs="仿宋"/>
                <w:b w:val="0"/>
                <w:bCs/>
                <w:color w:val="auto"/>
                <w:sz w:val="20"/>
                <w:szCs w:val="20"/>
                <w:highlight w:val="none"/>
                <w:vertAlign w:val="baseline"/>
                <w:lang w:val="en-US" w:eastAsia="zh-CN"/>
              </w:rPr>
              <w:t>相关部门验收通过后，出具全额发票，医院支付审计费。</w:t>
            </w:r>
          </w:p>
          <w:p w14:paraId="14545100">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4.其他：供应商需具备会计师事务所执业资质，并具有相关审计清算资质及科研计划项目审计经验，审计清算报告须经注册会计师行业统一监管平台备案并附二维码。</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13000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1项</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13000</w:t>
            </w:r>
          </w:p>
        </w:tc>
        <w:tc>
          <w:tcPr>
            <w:tcW w:w="1468"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预计2025年12月10日前</w:t>
            </w:r>
          </w:p>
        </w:tc>
      </w:tr>
    </w:tbl>
    <w:p w14:paraId="3EF21A7F">
      <w:pPr>
        <w:pStyle w:val="2"/>
        <w:numPr>
          <w:ilvl w:val="0"/>
          <w:numId w:val="0"/>
        </w:numPr>
        <w:spacing w:line="360" w:lineRule="auto"/>
        <w:jc w:val="both"/>
        <w:rPr>
          <w:rFonts w:hint="eastAsia" w:ascii="仿宋" w:hAnsi="仿宋" w:eastAsia="仿宋" w:cs="宋体"/>
          <w:bCs/>
          <w:color w:val="auto"/>
          <w:sz w:val="32"/>
          <w:szCs w:val="32"/>
          <w:highlight w:val="none"/>
          <w:lang w:val="en-US" w:eastAsia="zh-CN"/>
        </w:rPr>
      </w:pPr>
      <w:bookmarkStart w:id="5" w:name="_Toc22109"/>
      <w:bookmarkStart w:id="6" w:name="_Toc11005"/>
    </w:p>
    <w:p w14:paraId="67704D8B">
      <w:pPr>
        <w:rPr>
          <w:rFonts w:hint="eastAsia" w:ascii="仿宋" w:hAnsi="仿宋" w:eastAsia="仿宋" w:cs="宋体"/>
          <w:bCs/>
          <w:color w:val="auto"/>
          <w:sz w:val="32"/>
          <w:szCs w:val="32"/>
          <w:highlight w:val="none"/>
          <w:lang w:val="en-US" w:eastAsia="zh-CN"/>
        </w:rPr>
      </w:pPr>
    </w:p>
    <w:p w14:paraId="12C880A1">
      <w:pPr>
        <w:rPr>
          <w:rFonts w:hint="eastAsia" w:ascii="仿宋" w:hAnsi="仿宋" w:eastAsia="仿宋" w:cs="宋体"/>
          <w:bCs/>
          <w:color w:val="auto"/>
          <w:sz w:val="32"/>
          <w:szCs w:val="32"/>
          <w:highlight w:val="none"/>
          <w:lang w:val="en-US" w:eastAsia="zh-CN"/>
        </w:rPr>
      </w:pPr>
    </w:p>
    <w:p w14:paraId="0790CE36">
      <w:pPr>
        <w:rPr>
          <w:rFonts w:hint="eastAsia" w:ascii="仿宋" w:hAnsi="仿宋" w:eastAsia="仿宋" w:cs="宋体"/>
          <w:bCs/>
          <w:color w:val="auto"/>
          <w:sz w:val="32"/>
          <w:szCs w:val="32"/>
          <w:highlight w:val="none"/>
          <w:lang w:val="en-US" w:eastAsia="zh-CN"/>
        </w:rPr>
      </w:pPr>
    </w:p>
    <w:p w14:paraId="4158BEC5">
      <w:pPr>
        <w:rPr>
          <w:rFonts w:hint="eastAsia" w:ascii="仿宋" w:hAnsi="仿宋" w:eastAsia="仿宋" w:cs="宋体"/>
          <w:bCs/>
          <w:color w:val="auto"/>
          <w:sz w:val="32"/>
          <w:szCs w:val="32"/>
          <w:highlight w:val="none"/>
          <w:lang w:val="en-US" w:eastAsia="zh-CN"/>
        </w:rPr>
      </w:pPr>
    </w:p>
    <w:p w14:paraId="4B884D17">
      <w:pPr>
        <w:rPr>
          <w:rFonts w:hint="eastAsia" w:ascii="仿宋" w:hAnsi="仿宋" w:eastAsia="仿宋" w:cs="宋体"/>
          <w:bCs/>
          <w:color w:val="auto"/>
          <w:sz w:val="32"/>
          <w:szCs w:val="32"/>
          <w:highlight w:val="none"/>
          <w:lang w:val="en-US" w:eastAsia="zh-CN"/>
        </w:rPr>
      </w:pPr>
    </w:p>
    <w:p w14:paraId="31F01DC1">
      <w:pPr>
        <w:rPr>
          <w:rFonts w:hint="eastAsia" w:ascii="仿宋" w:hAnsi="仿宋" w:eastAsia="仿宋" w:cs="宋体"/>
          <w:bCs/>
          <w:color w:val="auto"/>
          <w:sz w:val="32"/>
          <w:szCs w:val="32"/>
          <w:highlight w:val="none"/>
          <w:lang w:val="en-US" w:eastAsia="zh-CN"/>
        </w:rPr>
      </w:pPr>
    </w:p>
    <w:p w14:paraId="1385FB84">
      <w:pPr>
        <w:pStyle w:val="2"/>
        <w:numPr>
          <w:ilvl w:val="0"/>
          <w:numId w:val="0"/>
        </w:numPr>
        <w:spacing w:line="360" w:lineRule="auto"/>
        <w:jc w:val="center"/>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第三章 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响应供应商应仔细阅读院内磋商采购文件的所有内容，按照院内磋商采购文件的要求及格式编制响应文件，并保证其真实性，否则一切后果自负。</w:t>
      </w:r>
    </w:p>
    <w:p w14:paraId="0F7D43E5">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评分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6642E17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A12FBF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1BED80A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759101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1919F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9FB58A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7DBAC1D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4B2E45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5E12A72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2FB92C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128C0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17DFD50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1BB4E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200F4B9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35399A3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4C9C344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2015370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1768D54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7AC94A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6711CEC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7017CED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032833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25C66F0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65A915B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6D36A12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0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40"/>
        <w:gridCol w:w="855"/>
        <w:gridCol w:w="1095"/>
        <w:gridCol w:w="855"/>
        <w:gridCol w:w="825"/>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服务名称</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（营业执照、资格证书等）；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2、报名供应商的开户许可证/基本账户信息；</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3、公司业绩证明材料：近一年内的证明材料，如开具的增值税专用发票复印件或合同等；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4、其他供应商认为应该提供的材料（服务方案、</w:t>
      </w:r>
      <w:r>
        <w:rPr>
          <w:rFonts w:hint="eastAsia" w:ascii="仿宋" w:hAnsi="仿宋" w:eastAsia="仿宋" w:cs="宋体"/>
          <w:color w:val="auto"/>
          <w:kern w:val="0"/>
          <w:sz w:val="28"/>
          <w:szCs w:val="28"/>
          <w:highlight w:val="none"/>
          <w:vertAlign w:val="baseline"/>
          <w:lang w:val="zh-CN" w:eastAsia="zh-CN"/>
        </w:rPr>
        <w:t>服务保证措施</w:t>
      </w:r>
      <w:r>
        <w:rPr>
          <w:rFonts w:hint="eastAsia" w:ascii="仿宋" w:hAnsi="仿宋" w:eastAsia="仿宋" w:cs="宋体"/>
          <w:color w:val="auto"/>
          <w:kern w:val="0"/>
          <w:sz w:val="28"/>
          <w:szCs w:val="28"/>
          <w:highlight w:val="none"/>
          <w:vertAlign w:val="baseline"/>
          <w:lang w:val="en-US" w:eastAsia="zh-CN"/>
        </w:rPr>
        <w:t>等）。</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A16C71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EA8368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6F0103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E008E1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F90094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BFAB35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05CF0D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BEA970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（营业执照、资格证书等）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报名供应商的开户许可证/基本账户信息</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5.3 公司业绩证明材料：近一年内的证明材料，如开具的增值税专用发票复印件或合同等。</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ADC8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三、我方给贵院所供服务价格均不高于市场价或政府限价，否则,贵院有权拒绝付款。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四、我方按院方要求，确保在承诺的供货周期内完成服务要求。逾期将按院方供应商管理考核制度，延期支付所有货款一个月。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2A36A1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1、报价得分 = 磋商基准价÷（最终价格）× 满分（满分40分）；</w:t>
      </w:r>
    </w:p>
    <w:p w14:paraId="4786234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2、企业业绩：2024年1月1日至响应文件递交截止时间止承揽过的同类审计项目，每项得2分（满分10分）；</w:t>
      </w:r>
    </w:p>
    <w:p w14:paraId="50ECDFB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3、出具报告时间：截止日期为2025年9月8日，提前一天得2分（满分10分）；</w:t>
      </w:r>
    </w:p>
    <w:p w14:paraId="6CBAE33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服务方案：整体服务方案详细，合理，可行性高，贴合项目需求的得20分；整体服务方案比较详细，合理，可行性较高，基本贴合项目需求的得12分；整体服务方案一般，可行性不高的得5分；未描述不得分。（满分20分）</w:t>
      </w:r>
    </w:p>
    <w:p w14:paraId="05A133EB">
      <w:pPr>
        <w:widowControl/>
        <w:spacing w:line="36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服务保证措施：供应商组织机构健全，内部管理制度完整，具备工作记录收集、反馈及保密等服务保障措施的得20分；组织机构比较健全，内部管理制度比较完整，具备工作记录收集、反馈及保密等服务保障措施的得12分；组织机构及内部管理制度有缺失的得5分；未描述不得分。（满分20分）</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75E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59D51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286FB6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2613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B436CC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3589BA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52D3B24"/>
    <w:rsid w:val="0715148C"/>
    <w:rsid w:val="07D97B6D"/>
    <w:rsid w:val="082F2A70"/>
    <w:rsid w:val="08E053FD"/>
    <w:rsid w:val="0B3C188E"/>
    <w:rsid w:val="0B603E17"/>
    <w:rsid w:val="0BC41F21"/>
    <w:rsid w:val="0DA11FD2"/>
    <w:rsid w:val="0F07199D"/>
    <w:rsid w:val="110C12EC"/>
    <w:rsid w:val="11EE6888"/>
    <w:rsid w:val="12040D82"/>
    <w:rsid w:val="121865DB"/>
    <w:rsid w:val="124D331C"/>
    <w:rsid w:val="12696E37"/>
    <w:rsid w:val="12D55D1E"/>
    <w:rsid w:val="14694F50"/>
    <w:rsid w:val="14C76F80"/>
    <w:rsid w:val="15E12F09"/>
    <w:rsid w:val="160B61C2"/>
    <w:rsid w:val="18AA56E4"/>
    <w:rsid w:val="193E2DCB"/>
    <w:rsid w:val="198F2D53"/>
    <w:rsid w:val="1A66082C"/>
    <w:rsid w:val="1A9A51D3"/>
    <w:rsid w:val="1AFD138A"/>
    <w:rsid w:val="1D2C5AC6"/>
    <w:rsid w:val="1EE838F2"/>
    <w:rsid w:val="1FF50CA5"/>
    <w:rsid w:val="21983295"/>
    <w:rsid w:val="23E72ABF"/>
    <w:rsid w:val="25990493"/>
    <w:rsid w:val="26083FB3"/>
    <w:rsid w:val="270B08D2"/>
    <w:rsid w:val="279D1605"/>
    <w:rsid w:val="27AD6D69"/>
    <w:rsid w:val="27D36E27"/>
    <w:rsid w:val="294E055C"/>
    <w:rsid w:val="296E14AB"/>
    <w:rsid w:val="2AB41CB1"/>
    <w:rsid w:val="2AD16DE9"/>
    <w:rsid w:val="2C2E3173"/>
    <w:rsid w:val="2C4209CD"/>
    <w:rsid w:val="2CA31C32"/>
    <w:rsid w:val="2D375F5B"/>
    <w:rsid w:val="2E400F3C"/>
    <w:rsid w:val="300E12F2"/>
    <w:rsid w:val="320550BC"/>
    <w:rsid w:val="32CF25C1"/>
    <w:rsid w:val="33AA7021"/>
    <w:rsid w:val="34BE38FF"/>
    <w:rsid w:val="359B6DED"/>
    <w:rsid w:val="35BB5A78"/>
    <w:rsid w:val="35C9535D"/>
    <w:rsid w:val="3627310D"/>
    <w:rsid w:val="36C721FA"/>
    <w:rsid w:val="36D371B1"/>
    <w:rsid w:val="37BC1633"/>
    <w:rsid w:val="37DD7A85"/>
    <w:rsid w:val="382A5002"/>
    <w:rsid w:val="387E2B20"/>
    <w:rsid w:val="38FC00EF"/>
    <w:rsid w:val="39FC3049"/>
    <w:rsid w:val="3AE076E5"/>
    <w:rsid w:val="3B4E3ED9"/>
    <w:rsid w:val="3B7444EC"/>
    <w:rsid w:val="3C5A27F2"/>
    <w:rsid w:val="3CA737D7"/>
    <w:rsid w:val="3D3D7D3A"/>
    <w:rsid w:val="3D475E43"/>
    <w:rsid w:val="3DC8013A"/>
    <w:rsid w:val="3E6158D5"/>
    <w:rsid w:val="417E123A"/>
    <w:rsid w:val="42EC2479"/>
    <w:rsid w:val="44B53FC2"/>
    <w:rsid w:val="46A24A05"/>
    <w:rsid w:val="477D4822"/>
    <w:rsid w:val="48AA548E"/>
    <w:rsid w:val="4973433F"/>
    <w:rsid w:val="49E45221"/>
    <w:rsid w:val="4CD3045E"/>
    <w:rsid w:val="4CD86AB8"/>
    <w:rsid w:val="4D84279B"/>
    <w:rsid w:val="4E056021"/>
    <w:rsid w:val="4F3F325D"/>
    <w:rsid w:val="502668C8"/>
    <w:rsid w:val="51542485"/>
    <w:rsid w:val="52074D56"/>
    <w:rsid w:val="52C50278"/>
    <w:rsid w:val="54A0435F"/>
    <w:rsid w:val="556E3867"/>
    <w:rsid w:val="55A97849"/>
    <w:rsid w:val="56F03878"/>
    <w:rsid w:val="57F50C15"/>
    <w:rsid w:val="5927777C"/>
    <w:rsid w:val="59396B30"/>
    <w:rsid w:val="59F618C3"/>
    <w:rsid w:val="5B3F7D02"/>
    <w:rsid w:val="5B910C25"/>
    <w:rsid w:val="5B975D90"/>
    <w:rsid w:val="5C4F02C9"/>
    <w:rsid w:val="5DFE3466"/>
    <w:rsid w:val="5E8819C0"/>
    <w:rsid w:val="5F7B7E0C"/>
    <w:rsid w:val="5F9A5527"/>
    <w:rsid w:val="5FBB727F"/>
    <w:rsid w:val="60D35759"/>
    <w:rsid w:val="62402164"/>
    <w:rsid w:val="632F44C3"/>
    <w:rsid w:val="64394349"/>
    <w:rsid w:val="646A2293"/>
    <w:rsid w:val="64F462FB"/>
    <w:rsid w:val="6736535B"/>
    <w:rsid w:val="68DD679C"/>
    <w:rsid w:val="68F10B4B"/>
    <w:rsid w:val="6C1D7BEB"/>
    <w:rsid w:val="6C512C2D"/>
    <w:rsid w:val="6D773183"/>
    <w:rsid w:val="6E713C29"/>
    <w:rsid w:val="6E9C5FB1"/>
    <w:rsid w:val="6F137C43"/>
    <w:rsid w:val="6FCF4D06"/>
    <w:rsid w:val="701D01BA"/>
    <w:rsid w:val="706E0E5B"/>
    <w:rsid w:val="711F7AFA"/>
    <w:rsid w:val="71723597"/>
    <w:rsid w:val="727C6025"/>
    <w:rsid w:val="7315161C"/>
    <w:rsid w:val="73BF3D9C"/>
    <w:rsid w:val="75570F51"/>
    <w:rsid w:val="75E4177A"/>
    <w:rsid w:val="76674F0A"/>
    <w:rsid w:val="77183DD1"/>
    <w:rsid w:val="77601667"/>
    <w:rsid w:val="77F6531D"/>
    <w:rsid w:val="784371B5"/>
    <w:rsid w:val="787E5EB6"/>
    <w:rsid w:val="78D2700F"/>
    <w:rsid w:val="7B0A57DF"/>
    <w:rsid w:val="7B223BA3"/>
    <w:rsid w:val="7B4938DA"/>
    <w:rsid w:val="7B611E27"/>
    <w:rsid w:val="7B870218"/>
    <w:rsid w:val="7C7D61BD"/>
    <w:rsid w:val="7CDF4544"/>
    <w:rsid w:val="7D760796"/>
    <w:rsid w:val="7DA81FA1"/>
    <w:rsid w:val="7DD218FE"/>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1097</Words>
  <Characters>1329</Characters>
  <Lines>0</Lines>
  <Paragraphs>0</Paragraphs>
  <TotalTime>2</TotalTime>
  <ScaleCrop>false</ScaleCrop>
  <LinksUpToDate>false</LinksUpToDate>
  <CharactersWithSpaces>1387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2025-11-25T00:17:31Z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