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default"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rPr>
        <w:t>青岛市</w:t>
      </w:r>
      <w:r>
        <w:rPr>
          <w:rFonts w:hint="eastAsia" w:ascii="黑体" w:eastAsia="黑体"/>
          <w:b/>
          <w:color w:val="auto"/>
          <w:sz w:val="52"/>
          <w:szCs w:val="52"/>
          <w:highlight w:val="none"/>
          <w:vertAlign w:val="baseline"/>
          <w:lang w:val="en-US" w:eastAsia="zh-CN"/>
        </w:rPr>
        <w:t>妇幼保健计划生育服务中心</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针灸针采购项目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青岛市妇幼保健计划生育服务中心</w:t>
      </w:r>
    </w:p>
    <w:p w14:paraId="7E98996D">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FBCG</w:t>
      </w:r>
      <w:r>
        <w:rPr>
          <w:rFonts w:hint="eastAsia" w:ascii="黑体" w:eastAsia="黑体"/>
          <w:bCs/>
          <w:color w:val="auto"/>
          <w:sz w:val="32"/>
          <w:szCs w:val="32"/>
          <w:highlight w:val="none"/>
          <w:vertAlign w:val="baseline"/>
        </w:rPr>
        <w:t>20250</w:t>
      </w:r>
      <w:r>
        <w:rPr>
          <w:rFonts w:hint="eastAsia" w:ascii="黑体" w:eastAsia="黑体"/>
          <w:bCs/>
          <w:color w:val="auto"/>
          <w:sz w:val="32"/>
          <w:szCs w:val="32"/>
          <w:highlight w:val="none"/>
          <w:vertAlign w:val="baseline"/>
          <w:lang w:val="en-US" w:eastAsia="zh-CN"/>
        </w:rPr>
        <w:t>1</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24</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根据《青岛市妇幼保健计划生育服务中心招标采购管理办法》</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青岛市妇幼保健计划生育服务中心针灸针采购项目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eastAsia="zh-CN"/>
        </w:rPr>
        <w:t>1.</w:t>
      </w:r>
      <w:r>
        <w:rPr>
          <w:rFonts w:hint="eastAsia" w:ascii="仿宋" w:hAnsi="仿宋" w:eastAsia="仿宋" w:cs="宋体"/>
          <w:color w:val="auto"/>
          <w:sz w:val="24"/>
          <w:szCs w:val="24"/>
          <w:highlight w:val="none"/>
          <w:vertAlign w:val="baseline"/>
        </w:rPr>
        <w:t>项目名称：青岛市妇幼保健计划生育服务中心针灸针采购项目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eastAsia="zh-CN"/>
        </w:rPr>
        <w:t>2.</w:t>
      </w:r>
      <w:r>
        <w:rPr>
          <w:rFonts w:hint="eastAsia" w:ascii="仿宋" w:hAnsi="仿宋" w:eastAsia="仿宋" w:cs="宋体"/>
          <w:color w:val="auto"/>
          <w:sz w:val="24"/>
          <w:szCs w:val="24"/>
          <w:highlight w:val="none"/>
          <w:vertAlign w:val="baseline"/>
        </w:rPr>
        <w:t>项目编号：FBCG202501</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eastAsia="zh-CN"/>
        </w:rPr>
        <w:t>3.</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lang w:eastAsia="zh-CN"/>
        </w:rPr>
        <w:t>4.</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eastAsia="zh-CN"/>
        </w:rPr>
        <w:t>5.</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eastAsia="zh-CN"/>
        </w:rPr>
        <w:t>6.</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kern w:val="0"/>
          <w:sz w:val="24"/>
          <w:szCs w:val="24"/>
          <w:highlight w:val="none"/>
          <w:vertAlign w:val="baseline"/>
        </w:rPr>
        <w:t>日止，每天上午9:00至11:30，</w:t>
      </w:r>
      <w:r>
        <w:rPr>
          <w:rFonts w:hint="eastAsia" w:ascii="仿宋" w:hAnsi="仿宋" w:eastAsia="仿宋" w:cs="宋体"/>
          <w:color w:val="auto"/>
          <w:kern w:val="0"/>
          <w:sz w:val="24"/>
          <w:szCs w:val="24"/>
          <w:highlight w:val="none"/>
          <w:vertAlign w:val="baseline"/>
          <w:lang w:eastAsia="zh-CN"/>
        </w:rPr>
        <w:t>13:30</w:t>
      </w:r>
      <w:r>
        <w:rPr>
          <w:rFonts w:hint="eastAsia" w:ascii="仿宋" w:hAnsi="仿宋" w:eastAsia="仿宋" w:cs="宋体"/>
          <w:color w:val="auto"/>
          <w:kern w:val="0"/>
          <w:sz w:val="24"/>
          <w:szCs w:val="24"/>
          <w:highlight w:val="none"/>
          <w:vertAlign w:val="baseline"/>
        </w:rPr>
        <w:t>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报名方式：邮箱报名，请发送“报名登记表”至qdfbzx2016@qd.shandong.cn。并同时电话联系：0532-80926571确认（非工作日报名，可工作日电话确认）。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7.询价方式、报价</w:t>
      </w:r>
      <w:r>
        <w:rPr>
          <w:rFonts w:hint="eastAsia" w:ascii="仿宋" w:hAnsi="仿宋" w:eastAsia="仿宋" w:cs="宋体"/>
          <w:color w:val="auto"/>
          <w:sz w:val="24"/>
          <w:szCs w:val="24"/>
          <w:highlight w:val="none"/>
          <w:vertAlign w:val="baseline"/>
        </w:rPr>
        <w:t>文件递交</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方式：本项目以线上或其他方式进行询价评审，请报名供应商保持手机畅通，因联系不畅等原因，未如期参加询价的，责任自负。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报价文件格式”制作报价文件，在规定时间将报价文件加密发送至邮箱</w:t>
      </w:r>
      <w:r>
        <w:rPr>
          <w:rFonts w:hint="eastAsia" w:ascii="仿宋" w:hAnsi="仿宋" w:eastAsia="仿宋" w:cs="宋体"/>
          <w:color w:val="auto"/>
          <w:kern w:val="0"/>
          <w:sz w:val="24"/>
          <w:szCs w:val="24"/>
          <w:highlight w:val="none"/>
          <w:vertAlign w:val="baseline"/>
          <w:lang w:val="en-US" w:eastAsia="zh-CN"/>
        </w:rPr>
        <w:t>qdfbzx2016@qd.shandong.cn</w:t>
      </w:r>
      <w:r>
        <w:rPr>
          <w:rFonts w:hint="eastAsia" w:ascii="仿宋" w:hAnsi="仿宋" w:eastAsia="仿宋" w:cs="宋体"/>
          <w:color w:val="auto"/>
          <w:sz w:val="24"/>
          <w:szCs w:val="24"/>
          <w:highlight w:val="none"/>
          <w:vertAlign w:val="baseline"/>
          <w:lang w:val="en-US" w:eastAsia="zh-CN"/>
        </w:rPr>
        <w:t>。</w:t>
      </w:r>
      <w:bookmarkStart w:id="11" w:name="_GoBack"/>
      <w:bookmarkEnd w:id="11"/>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逾期未</w:t>
      </w:r>
      <w:r>
        <w:rPr>
          <w:rFonts w:hint="eastAsia" w:ascii="仿宋" w:hAnsi="仿宋" w:eastAsia="仿宋" w:cs="宋体"/>
          <w:color w:val="auto"/>
          <w:sz w:val="24"/>
          <w:szCs w:val="24"/>
          <w:highlight w:val="none"/>
          <w:vertAlign w:val="baseline"/>
          <w:lang w:val="en-US" w:eastAsia="zh-CN"/>
        </w:rPr>
        <w:t>报送</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6937FEF3">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w:t>
      </w:r>
      <w:r>
        <w:rPr>
          <w:rFonts w:hint="eastAsia" w:ascii="仿宋" w:hAnsi="仿宋" w:eastAsia="仿宋" w:cs="宋体"/>
          <w:color w:val="auto"/>
          <w:sz w:val="24"/>
          <w:szCs w:val="24"/>
          <w:highlight w:val="none"/>
          <w:vertAlign w:val="baseline"/>
        </w:rPr>
        <w:t>妇幼保健计划生育服务中心</w:t>
      </w:r>
    </w:p>
    <w:p w14:paraId="18E5173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址：青岛市</w:t>
      </w:r>
      <w:r>
        <w:rPr>
          <w:rFonts w:hint="eastAsia" w:ascii="仿宋" w:hAnsi="仿宋" w:eastAsia="仿宋" w:cs="宋体"/>
          <w:color w:val="auto"/>
          <w:sz w:val="24"/>
          <w:szCs w:val="24"/>
          <w:highlight w:val="none"/>
          <w:vertAlign w:val="baseline"/>
          <w:lang w:val="en-US" w:eastAsia="zh-CN"/>
        </w:rPr>
        <w:t>市南区徐州路90号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赵老师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w:t>
      </w:r>
      <w:r>
        <w:rPr>
          <w:rFonts w:hint="eastAsia" w:ascii="仿宋" w:hAnsi="仿宋" w:eastAsia="仿宋" w:cs="宋体"/>
          <w:color w:val="auto"/>
          <w:sz w:val="24"/>
          <w:szCs w:val="24"/>
          <w:highlight w:val="none"/>
          <w:vertAlign w:val="baseline"/>
          <w:lang w:val="en-US" w:eastAsia="zh-CN"/>
        </w:rPr>
        <w:t>80926571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qdfbzx2016@qd.shandong.cn</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122A6F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C4C3EB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4AD87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CC55A">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w:t>
      </w:r>
      <w:r>
        <w:rPr>
          <w:rFonts w:hint="eastAsia" w:ascii="仿宋" w:hAnsi="仿宋" w:eastAsia="仿宋" w:cs="宋体"/>
          <w:color w:val="auto"/>
          <w:sz w:val="22"/>
          <w:szCs w:val="22"/>
          <w:highlight w:val="none"/>
          <w:vertAlign w:val="baseline"/>
          <w:lang w:val="en-US" w:eastAsia="zh-CN"/>
        </w:rPr>
        <w:t>妇幼保健计划生育服务中心针灸针采购项目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FBCG202501</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53"/>
        <w:gridCol w:w="2064"/>
        <w:gridCol w:w="1068"/>
        <w:gridCol w:w="972"/>
        <w:gridCol w:w="1188"/>
        <w:gridCol w:w="900"/>
        <w:gridCol w:w="950"/>
        <w:gridCol w:w="1187"/>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53"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064"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1068"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72"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1188" w:type="dxa"/>
            <w:vAlign w:val="center"/>
          </w:tcPr>
          <w:p w14:paraId="35F1F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87"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53"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一次性无菌针灸针</w:t>
            </w:r>
          </w:p>
        </w:tc>
        <w:tc>
          <w:tcPr>
            <w:tcW w:w="2064" w:type="dxa"/>
            <w:vAlign w:val="center"/>
          </w:tcPr>
          <w:p w14:paraId="45C477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0.35*75mm</w:t>
            </w:r>
          </w:p>
        </w:tc>
        <w:tc>
          <w:tcPr>
            <w:tcW w:w="1068"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0.12</w:t>
            </w:r>
            <w:r>
              <w:rPr>
                <w:rFonts w:hint="default" w:ascii="仿宋" w:hAnsi="仿宋" w:eastAsia="仿宋" w:cs="仿宋"/>
                <w:b w:val="0"/>
                <w:bCs/>
                <w:color w:val="auto"/>
                <w:sz w:val="20"/>
                <w:szCs w:val="20"/>
                <w:highlight w:val="none"/>
                <w:vertAlign w:val="baseline"/>
                <w:lang w:val="en-US" w:eastAsia="zh-CN"/>
              </w:rPr>
              <w:t xml:space="preserve"> </w:t>
            </w:r>
          </w:p>
        </w:tc>
        <w:tc>
          <w:tcPr>
            <w:tcW w:w="972"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45000</w:t>
            </w:r>
          </w:p>
        </w:tc>
        <w:tc>
          <w:tcPr>
            <w:tcW w:w="1188" w:type="dxa"/>
            <w:vAlign w:val="center"/>
          </w:tcPr>
          <w:p w14:paraId="12F175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5400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87"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54B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02100A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2</w:t>
            </w:r>
          </w:p>
        </w:tc>
        <w:tc>
          <w:tcPr>
            <w:tcW w:w="1553" w:type="dxa"/>
            <w:vAlign w:val="center"/>
          </w:tcPr>
          <w:p w14:paraId="5DECA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一次性无菌针灸针</w:t>
            </w:r>
          </w:p>
        </w:tc>
        <w:tc>
          <w:tcPr>
            <w:tcW w:w="2064" w:type="dxa"/>
            <w:vAlign w:val="center"/>
          </w:tcPr>
          <w:p w14:paraId="6C4FF6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0.35*50mm</w:t>
            </w:r>
          </w:p>
        </w:tc>
        <w:tc>
          <w:tcPr>
            <w:tcW w:w="1068" w:type="dxa"/>
            <w:vAlign w:val="center"/>
          </w:tcPr>
          <w:p w14:paraId="1AC740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0.12</w:t>
            </w:r>
          </w:p>
        </w:tc>
        <w:tc>
          <w:tcPr>
            <w:tcW w:w="972" w:type="dxa"/>
            <w:vAlign w:val="center"/>
          </w:tcPr>
          <w:p w14:paraId="71B573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40500</w:t>
            </w:r>
          </w:p>
        </w:tc>
        <w:tc>
          <w:tcPr>
            <w:tcW w:w="1188" w:type="dxa"/>
            <w:vAlign w:val="center"/>
          </w:tcPr>
          <w:p w14:paraId="1D2235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3CC917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4860</w:t>
            </w:r>
          </w:p>
        </w:tc>
        <w:tc>
          <w:tcPr>
            <w:tcW w:w="950" w:type="dxa"/>
            <w:vAlign w:val="center"/>
          </w:tcPr>
          <w:p w14:paraId="2CF76517">
            <w:pPr>
              <w:keepNext w:val="0"/>
              <w:keepLines w:val="0"/>
              <w:widowControl/>
              <w:suppressLineNumbers w:val="0"/>
              <w:jc w:val="center"/>
              <w:textAlignment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87" w:type="dxa"/>
            <w:vAlign w:val="center"/>
          </w:tcPr>
          <w:p w14:paraId="28DB8EF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0A8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7FB293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53" w:type="dxa"/>
            <w:vAlign w:val="center"/>
          </w:tcPr>
          <w:p w14:paraId="34DB90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一次性无菌针灸针</w:t>
            </w:r>
          </w:p>
        </w:tc>
        <w:tc>
          <w:tcPr>
            <w:tcW w:w="2064" w:type="dxa"/>
            <w:vAlign w:val="center"/>
          </w:tcPr>
          <w:p w14:paraId="0B13E8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0.25*25mm</w:t>
            </w:r>
          </w:p>
        </w:tc>
        <w:tc>
          <w:tcPr>
            <w:tcW w:w="1068" w:type="dxa"/>
            <w:vAlign w:val="center"/>
          </w:tcPr>
          <w:p w14:paraId="3715A0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0.12</w:t>
            </w:r>
            <w:r>
              <w:rPr>
                <w:rFonts w:hint="default" w:ascii="仿宋" w:hAnsi="仿宋" w:eastAsia="仿宋" w:cs="仿宋"/>
                <w:b w:val="0"/>
                <w:bCs/>
                <w:color w:val="auto"/>
                <w:sz w:val="20"/>
                <w:szCs w:val="20"/>
                <w:highlight w:val="none"/>
                <w:vertAlign w:val="baseline"/>
                <w:lang w:val="en-US" w:eastAsia="zh-CN"/>
              </w:rPr>
              <w:t xml:space="preserve"> </w:t>
            </w:r>
          </w:p>
        </w:tc>
        <w:tc>
          <w:tcPr>
            <w:tcW w:w="972" w:type="dxa"/>
            <w:vAlign w:val="center"/>
          </w:tcPr>
          <w:p w14:paraId="5B6B5A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37500</w:t>
            </w:r>
          </w:p>
        </w:tc>
        <w:tc>
          <w:tcPr>
            <w:tcW w:w="1188" w:type="dxa"/>
            <w:vAlign w:val="center"/>
          </w:tcPr>
          <w:p w14:paraId="096792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6C9D3B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4500</w:t>
            </w:r>
          </w:p>
        </w:tc>
        <w:tc>
          <w:tcPr>
            <w:tcW w:w="950" w:type="dxa"/>
            <w:vAlign w:val="center"/>
          </w:tcPr>
          <w:p w14:paraId="340EE486">
            <w:pPr>
              <w:keepNext w:val="0"/>
              <w:keepLines w:val="0"/>
              <w:widowControl/>
              <w:suppressLineNumbers w:val="0"/>
              <w:jc w:val="center"/>
              <w:textAlignment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87" w:type="dxa"/>
            <w:vAlign w:val="center"/>
          </w:tcPr>
          <w:p w14:paraId="4CBE63D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446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3228A6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53" w:type="dxa"/>
            <w:vAlign w:val="center"/>
          </w:tcPr>
          <w:p w14:paraId="785AC2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一次性无菌针灸针</w:t>
            </w:r>
          </w:p>
        </w:tc>
        <w:tc>
          <w:tcPr>
            <w:tcW w:w="2064" w:type="dxa"/>
            <w:vAlign w:val="center"/>
          </w:tcPr>
          <w:p w14:paraId="4546E5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0.45*150mm</w:t>
            </w:r>
          </w:p>
        </w:tc>
        <w:tc>
          <w:tcPr>
            <w:tcW w:w="1068" w:type="dxa"/>
            <w:vAlign w:val="center"/>
          </w:tcPr>
          <w:p w14:paraId="3FDF6C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0.9</w:t>
            </w:r>
          </w:p>
        </w:tc>
        <w:tc>
          <w:tcPr>
            <w:tcW w:w="972" w:type="dxa"/>
            <w:vAlign w:val="center"/>
          </w:tcPr>
          <w:p w14:paraId="7DA2A0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8100</w:t>
            </w:r>
          </w:p>
        </w:tc>
        <w:tc>
          <w:tcPr>
            <w:tcW w:w="1188" w:type="dxa"/>
            <w:vAlign w:val="center"/>
          </w:tcPr>
          <w:p w14:paraId="08763E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5CE994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7290</w:t>
            </w:r>
          </w:p>
        </w:tc>
        <w:tc>
          <w:tcPr>
            <w:tcW w:w="950" w:type="dxa"/>
            <w:vAlign w:val="center"/>
          </w:tcPr>
          <w:p w14:paraId="6A47ABB2">
            <w:pPr>
              <w:keepNext w:val="0"/>
              <w:keepLines w:val="0"/>
              <w:widowControl/>
              <w:suppressLineNumbers w:val="0"/>
              <w:jc w:val="center"/>
              <w:textAlignment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87" w:type="dxa"/>
            <w:vAlign w:val="center"/>
          </w:tcPr>
          <w:p w14:paraId="40F3E80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DF8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7D1083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53" w:type="dxa"/>
            <w:vAlign w:val="center"/>
          </w:tcPr>
          <w:p w14:paraId="707552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75%酒精消毒液</w:t>
            </w:r>
          </w:p>
        </w:tc>
        <w:tc>
          <w:tcPr>
            <w:tcW w:w="2064" w:type="dxa"/>
            <w:vAlign w:val="center"/>
          </w:tcPr>
          <w:p w14:paraId="2825FB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浓度范围、杀菌效果等达标</w:t>
            </w:r>
          </w:p>
        </w:tc>
        <w:tc>
          <w:tcPr>
            <w:tcW w:w="1068" w:type="dxa"/>
            <w:vAlign w:val="center"/>
          </w:tcPr>
          <w:p w14:paraId="164111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972" w:type="dxa"/>
            <w:vAlign w:val="center"/>
          </w:tcPr>
          <w:p w14:paraId="592535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w:t>
            </w:r>
          </w:p>
        </w:tc>
        <w:tc>
          <w:tcPr>
            <w:tcW w:w="1188" w:type="dxa"/>
            <w:vAlign w:val="center"/>
          </w:tcPr>
          <w:p w14:paraId="4BC497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瓶</w:t>
            </w:r>
            <w:r>
              <w:rPr>
                <w:rFonts w:hint="eastAsia" w:ascii="仿宋" w:hAnsi="仿宋" w:eastAsia="仿宋" w:cs="仿宋"/>
                <w:b w:val="0"/>
                <w:bCs/>
                <w:color w:val="auto"/>
                <w:sz w:val="20"/>
                <w:szCs w:val="20"/>
                <w:highlight w:val="none"/>
                <w:vertAlign w:val="baseline"/>
                <w:lang w:val="en-US" w:eastAsia="zh-CN"/>
              </w:rPr>
              <w:t>（100ml）</w:t>
            </w:r>
          </w:p>
        </w:tc>
        <w:tc>
          <w:tcPr>
            <w:tcW w:w="900" w:type="dxa"/>
            <w:vAlign w:val="center"/>
          </w:tcPr>
          <w:p w14:paraId="4E64E6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w:t>
            </w:r>
          </w:p>
        </w:tc>
        <w:tc>
          <w:tcPr>
            <w:tcW w:w="950" w:type="dxa"/>
            <w:vAlign w:val="center"/>
          </w:tcPr>
          <w:p w14:paraId="70A2ADEA">
            <w:pPr>
              <w:keepNext w:val="0"/>
              <w:keepLines w:val="0"/>
              <w:widowControl/>
              <w:suppressLineNumbers w:val="0"/>
              <w:jc w:val="center"/>
              <w:textAlignment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87" w:type="dxa"/>
            <w:vAlign w:val="center"/>
          </w:tcPr>
          <w:p w14:paraId="45DEBFB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908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6F7A42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53" w:type="dxa"/>
            <w:vAlign w:val="center"/>
          </w:tcPr>
          <w:p w14:paraId="6FB41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医用灭菌棉签</w:t>
            </w:r>
          </w:p>
        </w:tc>
        <w:tc>
          <w:tcPr>
            <w:tcW w:w="2064" w:type="dxa"/>
            <w:vAlign w:val="center"/>
          </w:tcPr>
          <w:p w14:paraId="27DF4A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物理性能和卫生指标等达标</w:t>
            </w:r>
          </w:p>
        </w:tc>
        <w:tc>
          <w:tcPr>
            <w:tcW w:w="1068" w:type="dxa"/>
            <w:vAlign w:val="center"/>
          </w:tcPr>
          <w:p w14:paraId="4A4E95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0.5</w:t>
            </w:r>
          </w:p>
        </w:tc>
        <w:tc>
          <w:tcPr>
            <w:tcW w:w="972" w:type="dxa"/>
            <w:vAlign w:val="center"/>
          </w:tcPr>
          <w:p w14:paraId="5EDF66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w:t>
            </w:r>
          </w:p>
        </w:tc>
        <w:tc>
          <w:tcPr>
            <w:tcW w:w="1188" w:type="dxa"/>
            <w:vAlign w:val="center"/>
          </w:tcPr>
          <w:p w14:paraId="5DCABB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包（50支）</w:t>
            </w:r>
          </w:p>
        </w:tc>
        <w:tc>
          <w:tcPr>
            <w:tcW w:w="900" w:type="dxa"/>
            <w:vAlign w:val="center"/>
          </w:tcPr>
          <w:p w14:paraId="78BC61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10.5</w:t>
            </w:r>
          </w:p>
        </w:tc>
        <w:tc>
          <w:tcPr>
            <w:tcW w:w="950" w:type="dxa"/>
            <w:vAlign w:val="center"/>
          </w:tcPr>
          <w:p w14:paraId="3147FA6E">
            <w:pPr>
              <w:keepNext w:val="0"/>
              <w:keepLines w:val="0"/>
              <w:widowControl/>
              <w:suppressLineNumbers w:val="0"/>
              <w:jc w:val="center"/>
              <w:textAlignment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87" w:type="dxa"/>
            <w:vAlign w:val="center"/>
          </w:tcPr>
          <w:p w14:paraId="02FB8DA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706FB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w:t>
      </w:r>
      <w:r>
        <w:rPr>
          <w:rFonts w:hint="eastAsia" w:ascii="仿宋" w:hAnsi="仿宋" w:eastAsia="仿宋" w:cs="仿宋"/>
          <w:bCs/>
          <w:color w:val="auto"/>
          <w:sz w:val="24"/>
          <w:szCs w:val="24"/>
          <w:highlight w:val="none"/>
          <w:vertAlign w:val="baseline"/>
          <w:lang w:val="en-US" w:eastAsia="zh-CN"/>
        </w:rPr>
        <w:t>响</w:t>
      </w:r>
      <w:r>
        <w:rPr>
          <w:rFonts w:hint="eastAsia" w:ascii="仿宋" w:hAnsi="仿宋" w:eastAsia="仿宋" w:cs="仿宋"/>
          <w:bCs/>
          <w:color w:val="auto"/>
          <w:sz w:val="24"/>
          <w:szCs w:val="24"/>
          <w:highlight w:val="none"/>
          <w:vertAlign w:val="baseline"/>
          <w:lang w:val="en-GB" w:eastAsia="zh-CN"/>
        </w:rPr>
        <w:t>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w:t>
      </w:r>
      <w:r>
        <w:rPr>
          <w:rFonts w:hint="eastAsia" w:ascii="仿宋" w:hAnsi="仿宋" w:eastAsia="仿宋" w:cs="仿宋"/>
          <w:bCs/>
          <w:color w:val="auto"/>
          <w:sz w:val="24"/>
          <w:szCs w:val="24"/>
          <w:highlight w:val="none"/>
          <w:vertAlign w:val="baseline"/>
          <w:lang w:val="en-US" w:eastAsia="zh-CN"/>
        </w:rPr>
        <w:t>妇幼保健计划生育服务中心</w:t>
      </w:r>
      <w:r>
        <w:rPr>
          <w:rFonts w:hint="eastAsia" w:ascii="仿宋" w:hAnsi="仿宋" w:eastAsia="仿宋" w:cs="仿宋"/>
          <w:bCs/>
          <w:color w:val="auto"/>
          <w:sz w:val="24"/>
          <w:szCs w:val="24"/>
          <w:highlight w:val="none"/>
          <w:vertAlign w:val="baseline"/>
          <w:lang w:val="en-GB" w:eastAsia="zh-CN"/>
        </w:rPr>
        <w:t>；</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w:t>
      </w:r>
      <w:r>
        <w:rPr>
          <w:rFonts w:hint="eastAsia" w:ascii="仿宋" w:hAnsi="仿宋" w:eastAsia="仿宋" w:cs="仿宋"/>
          <w:bCs/>
          <w:color w:val="auto"/>
          <w:sz w:val="24"/>
          <w:szCs w:val="24"/>
          <w:highlight w:val="none"/>
          <w:vertAlign w:val="baseline"/>
          <w:lang w:val="en-US" w:eastAsia="zh-CN"/>
        </w:rPr>
        <w:t>妇幼保健计划生育服务中心</w:t>
      </w:r>
      <w:r>
        <w:rPr>
          <w:rFonts w:hint="eastAsia" w:ascii="仿宋" w:hAnsi="仿宋" w:eastAsia="仿宋" w:cs="仿宋"/>
          <w:bCs/>
          <w:color w:val="auto"/>
          <w:sz w:val="24"/>
          <w:szCs w:val="24"/>
          <w:highlight w:val="none"/>
          <w:vertAlign w:val="baseline"/>
          <w:lang w:val="en-GB" w:eastAsia="zh-CN"/>
        </w:rPr>
        <w:t>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w:t>
      </w:r>
      <w:r>
        <w:rPr>
          <w:rFonts w:hint="eastAsia" w:ascii="仿宋" w:hAnsi="仿宋" w:eastAsia="仿宋" w:cs="仿宋"/>
          <w:bCs/>
          <w:color w:val="auto"/>
          <w:sz w:val="24"/>
          <w:szCs w:val="24"/>
          <w:highlight w:val="none"/>
          <w:vertAlign w:val="baseline"/>
          <w:lang w:val="en-US" w:eastAsia="zh-CN"/>
        </w:rPr>
        <w:t>妇幼保健计划生育服务中心</w:t>
      </w:r>
      <w:r>
        <w:rPr>
          <w:rFonts w:hint="eastAsia" w:ascii="仿宋" w:hAnsi="仿宋" w:eastAsia="仿宋" w:cs="仿宋"/>
          <w:bCs/>
          <w:color w:val="auto"/>
          <w:sz w:val="24"/>
          <w:szCs w:val="24"/>
          <w:highlight w:val="none"/>
          <w:vertAlign w:val="baseline"/>
          <w:lang w:val="en-GB" w:eastAsia="zh-CN"/>
        </w:rPr>
        <w:t>招标采购管理办法》等相关制度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w:t>
      </w:r>
      <w:r>
        <w:rPr>
          <w:rFonts w:hint="eastAsia" w:ascii="仿宋" w:hAnsi="仿宋" w:eastAsia="仿宋" w:cs="仿宋"/>
          <w:bCs/>
          <w:color w:val="auto"/>
          <w:sz w:val="24"/>
          <w:szCs w:val="24"/>
          <w:highlight w:val="none"/>
          <w:vertAlign w:val="baseline"/>
          <w:lang w:val="en-US" w:eastAsia="zh-CN"/>
        </w:rPr>
        <w:t>妇幼保健计划生育服务中心</w:t>
      </w:r>
      <w:r>
        <w:rPr>
          <w:rFonts w:hint="eastAsia" w:ascii="仿宋" w:hAnsi="仿宋" w:eastAsia="仿宋" w:cs="仿宋"/>
          <w:bCs/>
          <w:color w:val="auto"/>
          <w:sz w:val="24"/>
          <w:szCs w:val="24"/>
          <w:highlight w:val="none"/>
          <w:vertAlign w:val="baseline"/>
          <w:lang w:val="en-GB" w:eastAsia="zh-CN"/>
        </w:rPr>
        <w:t>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65A9A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1FBBC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09AB20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9F2EB8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B5D33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FB593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5984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51B0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B4AC9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B93DE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36CC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C2480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E459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 w:val="28"/>
          <w:szCs w:val="22"/>
          <w:highlight w:val="none"/>
          <w:vertAlign w:val="baseline"/>
        </w:rPr>
      </w:pPr>
    </w:p>
    <w:p w14:paraId="2CF03640">
      <w:pPr>
        <w:spacing w:line="240" w:lineRule="auto"/>
        <w:jc w:val="center"/>
        <w:rPr>
          <w:rFonts w:hint="eastAsia" w:cs="宋体"/>
          <w:b/>
          <w:color w:val="auto"/>
          <w:sz w:val="112"/>
          <w:szCs w:val="112"/>
          <w:highlight w:val="none"/>
          <w:lang w:val="en-US" w:eastAsia="zh-CN"/>
        </w:rPr>
      </w:pPr>
      <w:r>
        <w:rPr>
          <w:rFonts w:hint="eastAsia" w:cs="宋体"/>
          <w:b/>
          <w:color w:val="auto"/>
          <w:sz w:val="112"/>
          <w:szCs w:val="112"/>
          <w:highlight w:val="none"/>
          <w:lang w:val="en-US" w:eastAsia="zh-CN"/>
        </w:rPr>
        <w:t>青岛市妇幼保健计划生育服务中心</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3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atLeast"/>
          <w:jc w:val="center"/>
        </w:trPr>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青岛市妇幼保健计划生育服务中心</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青岛市妇幼保健计划生育服务中心</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rPr>
        <w:t xml:space="preserve">青岛市妇幼保健计划生育服务中心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）议价文件，自愿参加本次议价，现就有关事项作出郑重承诺如下：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w:t>
      </w:r>
      <w:r>
        <w:rPr>
          <w:rStyle w:val="13"/>
          <w:rFonts w:hint="eastAsia" w:eastAsia="仿宋" w:cs="仿宋"/>
          <w:color w:val="auto"/>
          <w:sz w:val="24"/>
          <w:szCs w:val="24"/>
          <w:highlight w:val="none"/>
          <w:lang w:eastAsia="zh-CN"/>
        </w:rPr>
        <w:t>（</w:t>
      </w:r>
      <w:r>
        <w:rPr>
          <w:rStyle w:val="13"/>
          <w:rFonts w:hint="default" w:cs="仿宋"/>
          <w:color w:val="auto"/>
          <w:sz w:val="24"/>
          <w:szCs w:val="24"/>
          <w:highlight w:val="none"/>
        </w:rPr>
        <w:t>盖公章</w:t>
      </w:r>
      <w:r>
        <w:rPr>
          <w:rStyle w:val="13"/>
          <w:rFonts w:hint="eastAsia" w:eastAsia="仿宋" w:cs="仿宋"/>
          <w:color w:val="auto"/>
          <w:sz w:val="24"/>
          <w:szCs w:val="24"/>
          <w:highlight w:val="none"/>
          <w:lang w:eastAsia="zh-CN"/>
        </w:rPr>
        <w:t>）</w:t>
      </w:r>
      <w:r>
        <w:rPr>
          <w:rStyle w:val="13"/>
          <w:rFonts w:hint="default" w:cs="仿宋"/>
          <w:color w:val="auto"/>
          <w:sz w:val="24"/>
          <w:szCs w:val="24"/>
          <w:highlight w:val="none"/>
        </w:rPr>
        <w:t>：</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致：青岛市妇幼保健计划生育服务中心</w:t>
      </w:r>
    </w:p>
    <w:p w14:paraId="067C3E7A">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为保障我方对贵单位所供产品及服务的质量安全，我方郑重作出以下承诺： </w:t>
      </w:r>
    </w:p>
    <w:p w14:paraId="63E01076">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二、我方提供的资质证件及相关资料均真实、合法、有效。</w:t>
      </w:r>
    </w:p>
    <w:p w14:paraId="0AB8E87E">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三、我方所供产品价格均不高于市场价或政府限价，否则，贵单位有权拒绝付款。</w:t>
      </w:r>
    </w:p>
    <w:p w14:paraId="0233F141">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四、我方按采购要求，确保在承诺的供货周期内完成物资配送。逾期将按中心供应商管理考核制度，延期支付所有货款一个月。   </w:t>
      </w:r>
    </w:p>
    <w:p w14:paraId="755E3D43">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auto"/>
          <w:kern w:val="0"/>
          <w:sz w:val="28"/>
          <w:szCs w:val="28"/>
          <w:highlight w:val="none"/>
          <w:vertAlign w:val="baseline"/>
          <w:lang w:val="en-US" w:eastAsia="zh-CN"/>
        </w:rPr>
      </w:pPr>
    </w:p>
    <w:p w14:paraId="4F7EB850">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auto"/>
          <w:kern w:val="0"/>
          <w:sz w:val="28"/>
          <w:szCs w:val="28"/>
          <w:highlight w:val="none"/>
          <w:vertAlign w:val="baseline"/>
          <w:lang w:val="en-US" w:eastAsia="zh-CN"/>
        </w:rPr>
      </w:pPr>
    </w:p>
    <w:p w14:paraId="30203408">
      <w:pPr>
        <w:pageBreakBefore w:val="0"/>
        <w:widowControl/>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auto"/>
          <w:kern w:val="0"/>
          <w:sz w:val="28"/>
          <w:szCs w:val="28"/>
          <w:highlight w:val="none"/>
          <w:vertAlign w:val="baseline"/>
          <w:lang w:val="en-US" w:eastAsia="zh-CN"/>
        </w:rPr>
      </w:pPr>
    </w:p>
    <w:p w14:paraId="5D3570D8">
      <w:pPr>
        <w:pageBreakBefore w:val="0"/>
        <w:widowControl/>
        <w:kinsoku/>
        <w:wordWrap/>
        <w:overflowPunct/>
        <w:topLinePunct w:val="0"/>
        <w:autoSpaceDE/>
        <w:autoSpaceDN/>
        <w:bidi w:val="0"/>
        <w:adjustRightInd/>
        <w:snapToGrid/>
        <w:spacing w:line="480" w:lineRule="exact"/>
        <w:ind w:firstLine="560" w:firstLineChars="200"/>
        <w:jc w:val="right"/>
        <w:textAlignment w:val="auto"/>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1C0FD83E">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57553EED">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56551DD4">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708CEF49">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11BD51C9">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49D7A325">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4B5364FA">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5505948C">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p>
    <w:p w14:paraId="537D1A89">
      <w:pPr>
        <w:pStyle w:val="2"/>
        <w:pageBreakBefore w:val="0"/>
        <w:widowControl/>
        <w:numPr>
          <w:ilvl w:val="0"/>
          <w:numId w:val="2"/>
        </w:numPr>
        <w:kinsoku/>
        <w:wordWrap/>
        <w:overflowPunct/>
        <w:topLinePunct w:val="0"/>
        <w:autoSpaceDE/>
        <w:autoSpaceDN/>
        <w:bidi w:val="0"/>
        <w:adjustRightInd/>
        <w:snapToGrid/>
        <w:spacing w:before="0" w:line="480" w:lineRule="exact"/>
        <w:textAlignment w:val="auto"/>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响应文件未按照规定进行制作、标记的；未在规定的地方由投标人的法定代表人（或负责人）或其授权代表签字，或未加盖投标人公章。</w:t>
      </w:r>
    </w:p>
    <w:p w14:paraId="6822153F">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对响应无效的认定，必须经评审委员会集体作出决定并出具投标无效的事实依据，由响应供应商法定代表人或者被授权代表签字确认，拒绝签字的，不影响评审小组作出的决定。</w:t>
      </w:r>
    </w:p>
    <w:p w14:paraId="190E7648">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56FD4DBB">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75B84DBA">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4B6CEDE9">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5E1F0F63">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5B9BEB20">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5B04731A">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2B2B9BB2">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2AE5EB39">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6EF02CA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386F8905">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19B0F5CB">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0C6479A0">
      <w:pPr>
        <w:pStyle w:val="2"/>
        <w:pageBreakBefore w:val="0"/>
        <w:widowControl/>
        <w:numPr>
          <w:ilvl w:val="0"/>
          <w:numId w:val="2"/>
        </w:numPr>
        <w:kinsoku/>
        <w:wordWrap/>
        <w:overflowPunct/>
        <w:topLinePunct w:val="0"/>
        <w:autoSpaceDE/>
        <w:autoSpaceDN/>
        <w:bidi w:val="0"/>
        <w:adjustRightInd/>
        <w:snapToGrid/>
        <w:spacing w:before="0" w:line="480" w:lineRule="exact"/>
        <w:textAlignment w:val="auto"/>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pageBreakBefore w:val="0"/>
        <w:widowControl/>
        <w:numPr>
          <w:ilvl w:val="0"/>
          <w:numId w:val="4"/>
        </w:numPr>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80444B5">
      <w:pPr>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12829853">
      <w:pPr>
        <w:pageBreakBefore w:val="0"/>
        <w:widowControl/>
        <w:numPr>
          <w:ilvl w:val="0"/>
          <w:numId w:val="0"/>
        </w:numPr>
        <w:kinsoku/>
        <w:wordWrap/>
        <w:overflowPunct/>
        <w:topLinePunct w:val="0"/>
        <w:autoSpaceDE/>
        <w:autoSpaceDN/>
        <w:bidi w:val="0"/>
        <w:adjustRightInd/>
        <w:snapToGrid/>
        <w:spacing w:line="480" w:lineRule="exact"/>
        <w:jc w:val="center"/>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青岛市妇幼保健计划生育服务中心</w:t>
      </w:r>
    </w:p>
    <w:p w14:paraId="04DB7C06">
      <w:pPr>
        <w:pageBreakBefore w:val="0"/>
        <w:widowControl/>
        <w:numPr>
          <w:ilvl w:val="0"/>
          <w:numId w:val="0"/>
        </w:numPr>
        <w:kinsoku/>
        <w:wordWrap/>
        <w:overflowPunct/>
        <w:topLinePunct w:val="0"/>
        <w:autoSpaceDE/>
        <w:autoSpaceDN/>
        <w:bidi w:val="0"/>
        <w:adjustRightInd/>
        <w:snapToGrid/>
        <w:spacing w:line="480" w:lineRule="exact"/>
        <w:jc w:val="center"/>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6ACDFA84">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签订地点：青岛市妇幼保健计划生育服务中心</w:t>
      </w:r>
    </w:p>
    <w:p w14:paraId="041B8CC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购货方（甲方）：青岛市妇幼保健计划生育服务中心   </w:t>
      </w:r>
    </w:p>
    <w:p w14:paraId="3FC5947F">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w:t>
      </w:r>
      <w:r>
        <w:rPr>
          <w:rFonts w:hint="eastAsia" w:ascii="仿宋" w:hAnsi="仿宋" w:eastAsia="仿宋" w:cs="宋体"/>
          <w:color w:val="auto"/>
          <w:kern w:val="0"/>
          <w:sz w:val="28"/>
          <w:szCs w:val="28"/>
          <w:highlight w:val="none"/>
          <w:vertAlign w:val="baseline"/>
          <w:lang w:val="en-US" w:eastAsia="zh-CN"/>
        </w:rPr>
        <w:t>市南区徐州路90号</w:t>
      </w:r>
    </w:p>
    <w:p w14:paraId="093143C4">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w:t>
      </w:r>
      <w:r>
        <w:rPr>
          <w:rFonts w:hint="eastAsia" w:ascii="仿宋" w:hAnsi="仿宋" w:eastAsia="仿宋" w:cs="宋体"/>
          <w:color w:val="auto"/>
          <w:kern w:val="0"/>
          <w:sz w:val="28"/>
          <w:szCs w:val="28"/>
          <w:highlight w:val="none"/>
          <w:vertAlign w:val="baseline"/>
          <w:lang w:val="en-US" w:eastAsia="zh-CN"/>
        </w:rPr>
        <w:t>建行五四广场支行</w:t>
      </w:r>
    </w:p>
    <w:p w14:paraId="1A4174BB">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账</w:t>
      </w:r>
      <w:r>
        <w:rPr>
          <w:rFonts w:hint="default" w:ascii="仿宋" w:hAnsi="仿宋" w:eastAsia="仿宋" w:cs="宋体"/>
          <w:color w:val="auto"/>
          <w:kern w:val="0"/>
          <w:sz w:val="28"/>
          <w:szCs w:val="28"/>
          <w:highlight w:val="none"/>
          <w:vertAlign w:val="baseline"/>
          <w:lang w:val="en-US" w:eastAsia="zh-CN"/>
        </w:rPr>
        <w:t xml:space="preserve">  号：</w:t>
      </w:r>
      <w:r>
        <w:rPr>
          <w:rFonts w:hint="eastAsia" w:ascii="仿宋" w:hAnsi="仿宋" w:eastAsia="仿宋" w:cs="宋体"/>
          <w:color w:val="auto"/>
          <w:kern w:val="0"/>
          <w:sz w:val="28"/>
          <w:szCs w:val="28"/>
          <w:highlight w:val="none"/>
          <w:vertAlign w:val="baseline"/>
          <w:lang w:val="en-US" w:eastAsia="zh-CN"/>
        </w:rPr>
        <w:t>12370200790804627H</w:t>
      </w:r>
    </w:p>
    <w:p w14:paraId="427F257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w:t>
      </w:r>
      <w:r>
        <w:rPr>
          <w:rFonts w:hint="eastAsia" w:ascii="仿宋" w:hAnsi="仿宋" w:eastAsia="仿宋" w:cs="宋体"/>
          <w:color w:val="auto"/>
          <w:kern w:val="0"/>
          <w:sz w:val="28"/>
          <w:szCs w:val="28"/>
          <w:highlight w:val="none"/>
          <w:vertAlign w:val="baseline"/>
          <w:lang w:val="en-US" w:eastAsia="zh-CN"/>
        </w:rPr>
        <w:t>80926571</w:t>
      </w:r>
    </w:p>
    <w:p w14:paraId="70BB66A5">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77BA2312">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 xml:space="preserve">                           </w:t>
      </w:r>
    </w:p>
    <w:p w14:paraId="761C9053">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w:t>
      </w:r>
      <w:r>
        <w:rPr>
          <w:rFonts w:hint="eastAsia" w:ascii="仿宋" w:hAnsi="仿宋" w:eastAsia="仿宋" w:cs="宋体"/>
          <w:color w:val="auto"/>
          <w:kern w:val="0"/>
          <w:sz w:val="28"/>
          <w:szCs w:val="28"/>
          <w:highlight w:val="none"/>
          <w:vertAlign w:val="baseline"/>
          <w:lang w:val="en-US" w:eastAsia="zh-CN"/>
        </w:rPr>
        <w:t>的</w:t>
      </w:r>
      <w:r>
        <w:rPr>
          <w:rFonts w:hint="default" w:ascii="仿宋" w:hAnsi="仿宋" w:eastAsia="仿宋" w:cs="宋体"/>
          <w:color w:val="auto"/>
          <w:kern w:val="0"/>
          <w:sz w:val="28"/>
          <w:szCs w:val="28"/>
          <w:highlight w:val="none"/>
          <w:vertAlign w:val="baseline"/>
          <w:lang w:val="en-US" w:eastAsia="zh-CN"/>
        </w:rPr>
        <w:t>供应商，根据《中华人民共和国民法典</w:t>
      </w:r>
      <w:r>
        <w:rPr>
          <w:rFonts w:hint="eastAsia" w:ascii="仿宋" w:hAnsi="仿宋" w:eastAsia="仿宋" w:cs="宋体"/>
          <w:color w:val="auto"/>
          <w:kern w:val="0"/>
          <w:sz w:val="28"/>
          <w:szCs w:val="28"/>
          <w:highlight w:val="none"/>
          <w:vertAlign w:val="baseline"/>
          <w:lang w:val="en-US" w:eastAsia="zh-CN"/>
        </w:rPr>
        <w:t>》《中华人民共和国产品质量法</w:t>
      </w:r>
      <w:r>
        <w:rPr>
          <w:rFonts w:hint="default" w:ascii="仿宋" w:hAnsi="仿宋" w:eastAsia="仿宋" w:cs="宋体"/>
          <w:color w:val="auto"/>
          <w:kern w:val="0"/>
          <w:sz w:val="28"/>
          <w:szCs w:val="28"/>
          <w:highlight w:val="none"/>
          <w:vertAlign w:val="baseline"/>
          <w:lang w:val="en-US" w:eastAsia="zh-CN"/>
        </w:rPr>
        <w:t>》及有关</w:t>
      </w:r>
      <w:r>
        <w:rPr>
          <w:rFonts w:hint="eastAsia" w:ascii="仿宋" w:hAnsi="仿宋" w:eastAsia="仿宋" w:cs="宋体"/>
          <w:color w:val="auto"/>
          <w:kern w:val="0"/>
          <w:sz w:val="28"/>
          <w:szCs w:val="28"/>
          <w:highlight w:val="none"/>
          <w:vertAlign w:val="baseline"/>
          <w:lang w:val="en-US" w:eastAsia="zh-CN"/>
        </w:rPr>
        <w:t>法律法规</w:t>
      </w:r>
      <w:r>
        <w:rPr>
          <w:rFonts w:hint="default" w:ascii="仿宋" w:hAnsi="仿宋" w:eastAsia="仿宋" w:cs="宋体"/>
          <w:color w:val="auto"/>
          <w:kern w:val="0"/>
          <w:sz w:val="28"/>
          <w:szCs w:val="28"/>
          <w:highlight w:val="none"/>
          <w:vertAlign w:val="baseline"/>
          <w:lang w:val="en-US" w:eastAsia="zh-CN"/>
        </w:rPr>
        <w:t>，遵照公正、平等、自愿、诚实信用的原则，双方同意按照以下条款和条件签署本采购协议（以下</w:t>
      </w:r>
      <w:r>
        <w:rPr>
          <w:rFonts w:hint="eastAsia" w:ascii="仿宋" w:hAnsi="仿宋" w:eastAsia="仿宋" w:cs="宋体"/>
          <w:color w:val="auto"/>
          <w:kern w:val="0"/>
          <w:sz w:val="28"/>
          <w:szCs w:val="28"/>
          <w:highlight w:val="none"/>
          <w:vertAlign w:val="baseline"/>
          <w:lang w:val="en-US" w:eastAsia="zh-CN"/>
        </w:rPr>
        <w:t>简称</w:t>
      </w:r>
      <w:r>
        <w:rPr>
          <w:rFonts w:hint="default" w:ascii="仿宋" w:hAnsi="仿宋" w:eastAsia="仿宋" w:cs="宋体"/>
          <w:color w:val="auto"/>
          <w:kern w:val="0"/>
          <w:sz w:val="28"/>
          <w:szCs w:val="28"/>
          <w:highlight w:val="none"/>
          <w:vertAlign w:val="baseline"/>
          <w:lang w:val="en-US" w:eastAsia="zh-CN"/>
        </w:rPr>
        <w:t>“协议”或“本协议”），甲乙双方遵守执行。</w:t>
      </w:r>
    </w:p>
    <w:p w14:paraId="0113D315">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w:t>
      </w:r>
    </w:p>
    <w:p w14:paraId="7D501D0F">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（2）乙方对货物的运输保管等其他附随义务。除本协议另有特别说明项目之外，乙方履行本协议相关义务不得另行向甲方收取其他款项费用或提出款项费用金额的增加。</w:t>
      </w:r>
    </w:p>
    <w:p w14:paraId="725EEB5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货物运达2.1条地点后，乙方指定人员应及时按照甲方要求进行货物验收。</w:t>
      </w:r>
    </w:p>
    <w:p w14:paraId="4419F78A">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乙方交货后经甲方检验</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若全部或部分不合格</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甲方有权要求乙方在指定的期限内进行补正、调换或退货等。若因产品存在瑕疵或缺陷</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给甲方造成损失的甲方有权解除合同</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乙方应承担赔偿责任，并按照供货金额和损失金额之和的30</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向甲方支付违约金。</w:t>
      </w:r>
    </w:p>
    <w:p w14:paraId="7867917E">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甲方有权取消本订单，乙方按照本协议承担违约责任。</w:t>
      </w:r>
    </w:p>
    <w:p w14:paraId="3826A93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3.乙方应提前通知甲方实际到货时间，以便甲方做好货物接收准备。</w:t>
      </w:r>
    </w:p>
    <w:p w14:paraId="3E4A40AD">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w:t>
      </w:r>
      <w:r>
        <w:rPr>
          <w:rFonts w:hint="eastAsia" w:ascii="仿宋" w:hAnsi="仿宋" w:eastAsia="仿宋" w:cs="宋体"/>
          <w:color w:val="auto"/>
          <w:kern w:val="0"/>
          <w:sz w:val="28"/>
          <w:szCs w:val="28"/>
          <w:highlight w:val="none"/>
          <w:vertAlign w:val="baseline"/>
          <w:lang w:val="en-US" w:eastAsia="zh-CN"/>
        </w:rPr>
        <w:t>质保</w:t>
      </w:r>
      <w:r>
        <w:rPr>
          <w:rFonts w:hint="default" w:ascii="仿宋" w:hAnsi="仿宋" w:eastAsia="仿宋" w:cs="宋体"/>
          <w:color w:val="auto"/>
          <w:kern w:val="0"/>
          <w:sz w:val="28"/>
          <w:szCs w:val="28"/>
          <w:highlight w:val="none"/>
          <w:vertAlign w:val="baseline"/>
          <w:lang w:val="en-US" w:eastAsia="zh-CN"/>
        </w:rPr>
        <w:t>期内如货物发生异常，乙方应按照甲方选择和要求免费换货/更换等。</w:t>
      </w:r>
    </w:p>
    <w:p w14:paraId="17123C7E">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w:t>
      </w:r>
      <w:r>
        <w:rPr>
          <w:rFonts w:hint="eastAsia" w:ascii="仿宋" w:hAnsi="仿宋" w:eastAsia="仿宋" w:cs="宋体"/>
          <w:color w:val="auto"/>
          <w:kern w:val="0"/>
          <w:sz w:val="28"/>
          <w:szCs w:val="28"/>
          <w:highlight w:val="none"/>
          <w:vertAlign w:val="baseline"/>
          <w:lang w:val="en-US" w:eastAsia="zh-CN"/>
        </w:rPr>
        <w:t>终身</w:t>
      </w:r>
      <w:r>
        <w:rPr>
          <w:rFonts w:hint="default" w:ascii="仿宋" w:hAnsi="仿宋" w:eastAsia="仿宋" w:cs="宋体"/>
          <w:color w:val="auto"/>
          <w:kern w:val="0"/>
          <w:sz w:val="28"/>
          <w:szCs w:val="28"/>
          <w:highlight w:val="none"/>
          <w:vertAlign w:val="baseline"/>
          <w:lang w:val="en-US" w:eastAsia="zh-CN"/>
        </w:rPr>
        <w:t>免费向甲方提供货物使用/维护咨询和指导，包括必要时的现场指导。</w:t>
      </w:r>
    </w:p>
    <w:p w14:paraId="778FF46B">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乙方免费向甲方提供该货物的中文（如进口产品则包括英文）全套的《使用操作手册》以及其他甲方要求的材料</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以上资料属于验收交付物品，在验收时同货物器材一并交付甲方。</w:t>
      </w:r>
    </w:p>
    <w:p w14:paraId="0E5EB65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w:t>
      </w:r>
      <w:r>
        <w:rPr>
          <w:rFonts w:hint="eastAsia" w:ascii="仿宋" w:hAnsi="仿宋" w:eastAsia="仿宋" w:cs="宋体"/>
          <w:color w:val="auto"/>
          <w:kern w:val="0"/>
          <w:sz w:val="28"/>
          <w:szCs w:val="28"/>
          <w:highlight w:val="none"/>
          <w:vertAlign w:val="baseline"/>
          <w:lang w:val="en-US" w:eastAsia="zh-CN"/>
        </w:rPr>
        <w:t>式支付</w:t>
      </w:r>
      <w:r>
        <w:rPr>
          <w:rFonts w:hint="default" w:ascii="仿宋" w:hAnsi="仿宋" w:eastAsia="仿宋" w:cs="宋体"/>
          <w:color w:val="auto"/>
          <w:kern w:val="0"/>
          <w:sz w:val="28"/>
          <w:szCs w:val="28"/>
          <w:highlight w:val="none"/>
          <w:vertAlign w:val="baseline"/>
          <w:lang w:val="en-US" w:eastAsia="zh-CN"/>
        </w:rPr>
        <w:t>乙方到期应付的货款。即按照</w:t>
      </w:r>
      <w:r>
        <w:rPr>
          <w:rFonts w:hint="eastAsia" w:ascii="仿宋" w:hAnsi="仿宋" w:eastAsia="仿宋" w:cs="宋体"/>
          <w:color w:val="auto"/>
          <w:kern w:val="0"/>
          <w:sz w:val="28"/>
          <w:szCs w:val="28"/>
          <w:highlight w:val="none"/>
          <w:vertAlign w:val="baseline"/>
          <w:lang w:val="en-US" w:eastAsia="zh-CN"/>
        </w:rPr>
        <w:t>中心</w:t>
      </w:r>
      <w:r>
        <w:rPr>
          <w:rFonts w:hint="default" w:ascii="仿宋" w:hAnsi="仿宋" w:eastAsia="仿宋" w:cs="宋体"/>
          <w:color w:val="auto"/>
          <w:kern w:val="0"/>
          <w:sz w:val="28"/>
          <w:szCs w:val="28"/>
          <w:highlight w:val="none"/>
          <w:vertAlign w:val="baseline"/>
          <w:lang w:val="en-US" w:eastAsia="zh-CN"/>
        </w:rPr>
        <w:t>应付账款账期管理规定支付货款。</w:t>
      </w:r>
    </w:p>
    <w:p w14:paraId="4BAA9CD0">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w:t>
      </w:r>
      <w:r>
        <w:rPr>
          <w:rFonts w:hint="default" w:ascii="仿宋" w:hAnsi="仿宋" w:eastAsia="仿宋" w:cs="宋体"/>
          <w:color w:val="auto"/>
          <w:kern w:val="0"/>
          <w:sz w:val="28"/>
          <w:szCs w:val="28"/>
          <w:highlight w:val="none"/>
          <w:vertAlign w:val="baseline"/>
          <w:lang w:val="en-US" w:eastAsia="zh-CN"/>
        </w:rPr>
        <w:t>。销售发票未能随货送达的，以销售发票送达日期作为回款期计算的起始日期，因乙方自身原因未按照规定时间进行对账或者未按时递交发票所造成的延期回款结果由乙方自行承担。</w:t>
      </w:r>
    </w:p>
    <w:p w14:paraId="11220C02">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6.1乙方工程师对甲方使用人员提供免费咨询和技术支持。</w:t>
      </w:r>
    </w:p>
    <w:p w14:paraId="445BF56C">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w:t>
      </w:r>
      <w:r>
        <w:rPr>
          <w:rFonts w:hint="eastAsia" w:ascii="仿宋" w:hAnsi="仿宋" w:eastAsia="仿宋" w:cs="宋体"/>
          <w:color w:val="auto"/>
          <w:kern w:val="0"/>
          <w:sz w:val="28"/>
          <w:szCs w:val="28"/>
          <w:highlight w:val="none"/>
          <w:vertAlign w:val="baseline"/>
          <w:lang w:val="en-US" w:eastAsia="zh-CN"/>
        </w:rPr>
        <w:t>1%</w:t>
      </w:r>
      <w:r>
        <w:rPr>
          <w:rFonts w:hint="default" w:ascii="仿宋" w:hAnsi="仿宋" w:eastAsia="仿宋" w:cs="宋体"/>
          <w:color w:val="auto"/>
          <w:kern w:val="0"/>
          <w:sz w:val="28"/>
          <w:szCs w:val="28"/>
          <w:highlight w:val="none"/>
          <w:vertAlign w:val="baseline"/>
          <w:lang w:val="en-US" w:eastAsia="zh-CN"/>
        </w:rPr>
        <w:t>向甲方给付违约金。超过二十天仍不能提供合格货物，甲方有权解除协议，乙方应退还已收货款并按照前述约定向甲方承担逾期违约金外，另按本协议总价款的10%向甲方支付违约金。</w:t>
      </w:r>
    </w:p>
    <w:p w14:paraId="6BCD24F9">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质量/数量</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不合格，视为乙方逾期交货，乙方应当自交货</w:t>
      </w:r>
      <w:r>
        <w:rPr>
          <w:rFonts w:hint="eastAsia" w:ascii="仿宋" w:hAnsi="仿宋" w:eastAsia="仿宋" w:cs="宋体"/>
          <w:color w:val="auto"/>
          <w:kern w:val="0"/>
          <w:sz w:val="28"/>
          <w:szCs w:val="28"/>
          <w:highlight w:val="none"/>
          <w:vertAlign w:val="baseline"/>
          <w:lang w:val="en-US" w:eastAsia="zh-CN"/>
        </w:rPr>
        <w:t>期限</w:t>
      </w:r>
      <w:r>
        <w:rPr>
          <w:rFonts w:hint="default" w:ascii="仿宋" w:hAnsi="仿宋" w:eastAsia="仿宋" w:cs="宋体"/>
          <w:color w:val="auto"/>
          <w:kern w:val="0"/>
          <w:sz w:val="28"/>
          <w:szCs w:val="28"/>
          <w:highlight w:val="none"/>
          <w:vertAlign w:val="baseline"/>
          <w:lang w:val="en-US" w:eastAsia="zh-CN"/>
        </w:rPr>
        <w:t>最后之日起，按照每逾期一天协议总价款</w:t>
      </w:r>
      <w:r>
        <w:rPr>
          <w:rFonts w:hint="eastAsia" w:ascii="仿宋" w:hAnsi="仿宋" w:eastAsia="仿宋" w:cs="宋体"/>
          <w:color w:val="auto"/>
          <w:kern w:val="0"/>
          <w:sz w:val="28"/>
          <w:szCs w:val="28"/>
          <w:highlight w:val="none"/>
          <w:vertAlign w:val="baseline"/>
          <w:lang w:val="en-US" w:eastAsia="zh-CN"/>
        </w:rPr>
        <w:t>1%</w:t>
      </w:r>
      <w:r>
        <w:rPr>
          <w:rFonts w:hint="default" w:ascii="仿宋" w:hAnsi="仿宋" w:eastAsia="仿宋" w:cs="宋体"/>
          <w:color w:val="auto"/>
          <w:kern w:val="0"/>
          <w:sz w:val="28"/>
          <w:szCs w:val="28"/>
          <w:highlight w:val="none"/>
          <w:vertAlign w:val="baseline"/>
          <w:lang w:val="en-US" w:eastAsia="zh-CN"/>
        </w:rPr>
        <w:t>的金额标准向甲方给付逾期交货违约金，且乙方必须于五日内给予调换新货物或维修至合格。如自验收不合格之</w:t>
      </w:r>
      <w:r>
        <w:rPr>
          <w:rFonts w:hint="eastAsia" w:ascii="仿宋" w:hAnsi="仿宋" w:eastAsia="仿宋" w:cs="宋体"/>
          <w:color w:val="auto"/>
          <w:kern w:val="0"/>
          <w:sz w:val="28"/>
          <w:szCs w:val="28"/>
          <w:highlight w:val="none"/>
          <w:vertAlign w:val="baseline"/>
          <w:lang w:val="en-US" w:eastAsia="zh-CN"/>
        </w:rPr>
        <w:t>日起</w:t>
      </w:r>
      <w:r>
        <w:rPr>
          <w:rFonts w:hint="default" w:ascii="仿宋" w:hAnsi="仿宋" w:eastAsia="仿宋" w:cs="宋体"/>
          <w:color w:val="auto"/>
          <w:kern w:val="0"/>
          <w:sz w:val="28"/>
          <w:szCs w:val="28"/>
          <w:highlight w:val="none"/>
          <w:vertAlign w:val="baseline"/>
          <w:lang w:val="en-US" w:eastAsia="zh-CN"/>
        </w:rPr>
        <w:t>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7.2.4售后服务：质保期内若货物有缺陷包括潜在的缺陷或发生性能异常等故障等，乙方应免费更换、维修或更换部件直至货物达到协议规定的技术指标和性能要求。</w:t>
      </w:r>
    </w:p>
    <w:p w14:paraId="587844C6">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2A7AFCC4">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5EE5345">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9.3其他</w:t>
      </w:r>
    </w:p>
    <w:p w14:paraId="4E72917C">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07394348">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p>
    <w:p w14:paraId="583854B9">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w:t>
      </w:r>
      <w:r>
        <w:rPr>
          <w:rFonts w:hint="eastAsia" w:ascii="仿宋" w:hAnsi="仿宋" w:eastAsia="仿宋" w:cs="宋体"/>
          <w:color w:val="auto"/>
          <w:kern w:val="0"/>
          <w:sz w:val="28"/>
          <w:szCs w:val="28"/>
          <w:highlight w:val="none"/>
          <w:vertAlign w:val="baseline"/>
          <w:lang w:val="en-US" w:eastAsia="zh-CN"/>
        </w:rPr>
        <w:t>（</w:t>
      </w:r>
      <w:r>
        <w:rPr>
          <w:rFonts w:hint="default" w:ascii="仿宋" w:hAnsi="仿宋" w:eastAsia="仿宋" w:cs="宋体"/>
          <w:color w:val="auto"/>
          <w:kern w:val="0"/>
          <w:sz w:val="28"/>
          <w:szCs w:val="28"/>
          <w:highlight w:val="none"/>
          <w:vertAlign w:val="baseline"/>
          <w:lang w:val="en-US" w:eastAsia="zh-CN"/>
        </w:rPr>
        <w:t>印章）：</w:t>
      </w:r>
    </w:p>
    <w:p w14:paraId="237A31F8">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365B9E5">
      <w:pPr>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68A1337"/>
    <w:rsid w:val="0715148C"/>
    <w:rsid w:val="07D97B6D"/>
    <w:rsid w:val="082F2A70"/>
    <w:rsid w:val="08610189"/>
    <w:rsid w:val="08CE7D92"/>
    <w:rsid w:val="08E053FD"/>
    <w:rsid w:val="0A026946"/>
    <w:rsid w:val="0AFD64E6"/>
    <w:rsid w:val="0B3C188E"/>
    <w:rsid w:val="0B603E17"/>
    <w:rsid w:val="0BC41F21"/>
    <w:rsid w:val="0CEA7403"/>
    <w:rsid w:val="0EC06523"/>
    <w:rsid w:val="0F07199D"/>
    <w:rsid w:val="110C12EC"/>
    <w:rsid w:val="12040D82"/>
    <w:rsid w:val="121865DB"/>
    <w:rsid w:val="124D331C"/>
    <w:rsid w:val="12D55D1E"/>
    <w:rsid w:val="13A75ED1"/>
    <w:rsid w:val="14694F50"/>
    <w:rsid w:val="14737DC2"/>
    <w:rsid w:val="14C76F80"/>
    <w:rsid w:val="14E72F11"/>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5990493"/>
    <w:rsid w:val="26083FB3"/>
    <w:rsid w:val="2680328E"/>
    <w:rsid w:val="270B08D2"/>
    <w:rsid w:val="279D1605"/>
    <w:rsid w:val="27AD6D69"/>
    <w:rsid w:val="27D36E27"/>
    <w:rsid w:val="291D667C"/>
    <w:rsid w:val="294E055C"/>
    <w:rsid w:val="296E14AB"/>
    <w:rsid w:val="2A7C3E71"/>
    <w:rsid w:val="2AB41CB1"/>
    <w:rsid w:val="2AD16DE9"/>
    <w:rsid w:val="2B151B38"/>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391317D"/>
    <w:rsid w:val="444625FD"/>
    <w:rsid w:val="44702BEF"/>
    <w:rsid w:val="44B53FC2"/>
    <w:rsid w:val="462C4CE3"/>
    <w:rsid w:val="46A24A05"/>
    <w:rsid w:val="477D4822"/>
    <w:rsid w:val="4803505C"/>
    <w:rsid w:val="48AA548E"/>
    <w:rsid w:val="493E09A5"/>
    <w:rsid w:val="4973433F"/>
    <w:rsid w:val="49E45221"/>
    <w:rsid w:val="4AE83C54"/>
    <w:rsid w:val="4B865D88"/>
    <w:rsid w:val="4C1A4723"/>
    <w:rsid w:val="4C4A3EEE"/>
    <w:rsid w:val="4CD3045E"/>
    <w:rsid w:val="4CD86AB8"/>
    <w:rsid w:val="4D84279B"/>
    <w:rsid w:val="4D9E09A5"/>
    <w:rsid w:val="4E056021"/>
    <w:rsid w:val="4F3F325D"/>
    <w:rsid w:val="502668C8"/>
    <w:rsid w:val="51542485"/>
    <w:rsid w:val="51CC5A15"/>
    <w:rsid w:val="52074D56"/>
    <w:rsid w:val="53514DE7"/>
    <w:rsid w:val="556E3867"/>
    <w:rsid w:val="55A97849"/>
    <w:rsid w:val="563E2F67"/>
    <w:rsid w:val="564E293F"/>
    <w:rsid w:val="56F03878"/>
    <w:rsid w:val="57537663"/>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2C82CCD"/>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0D46D2"/>
    <w:rsid w:val="711F7AFA"/>
    <w:rsid w:val="71723597"/>
    <w:rsid w:val="727C6025"/>
    <w:rsid w:val="7315161C"/>
    <w:rsid w:val="73BF3D9C"/>
    <w:rsid w:val="75570F51"/>
    <w:rsid w:val="75834644"/>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8019</Words>
  <Characters>8605</Characters>
  <Lines>0</Lines>
  <Paragraphs>0</Paragraphs>
  <TotalTime>55</TotalTime>
  <ScaleCrop>false</ScaleCrop>
  <LinksUpToDate>false</LinksUpToDate>
  <CharactersWithSpaces>9437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赵克娜</cp:lastModifiedBy>
  <cp:lastPrinted>2025-11-04T07:56:19Z</cp:lastPrinted>
  <dcterms:modified xsi:type="dcterms:W3CDTF">2025-11-04T08:08:27Z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eyJoZGlkIjoiZjc4NmFhNmEwMGNhOGY5MzA1NDY2ZTY1NGQwYTg5MGEiLCJ1c2VySWQiOiI0MTM3OTg0NTgifQ==</vt:lpwstr>
  </property>
</Properties>
</file>