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5DEAD41">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审计服务采购项目</w:t>
      </w:r>
    </w:p>
    <w:p w14:paraId="3AFB2912">
      <w:pPr>
        <w:jc w:val="center"/>
        <w:rPr>
          <w:rFonts w:hint="eastAsia" w:ascii="黑体" w:eastAsia="黑体"/>
          <w:b/>
          <w:color w:val="auto"/>
          <w:sz w:val="52"/>
          <w:szCs w:val="52"/>
          <w:highlight w:val="none"/>
          <w:vertAlign w:val="baseline"/>
          <w:lang w:val="en-US" w:eastAsia="zh-CN"/>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99</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8</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28</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院内磋商</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青岛市妇女儿童医院审计服务采购项目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有相应资质和具有相应供货能力的供应商根据院内磋商文件要求参加本次采购活动，并提供满足要求的货物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1、项目名称：青岛市妇女儿童医院审计服务采购项目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w:t>
      </w:r>
      <w:r>
        <w:rPr>
          <w:rFonts w:hint="eastAsia" w:ascii="仿宋" w:hAnsi="仿宋" w:eastAsia="仿宋" w:cs="宋体"/>
          <w:color w:val="auto"/>
          <w:sz w:val="24"/>
          <w:szCs w:val="24"/>
          <w:highlight w:val="none"/>
          <w:vertAlign w:val="baseline"/>
          <w:lang w:val="en-US" w:eastAsia="zh-CN"/>
        </w:rPr>
        <w:t>99</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097B5779">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具备会计师事务所执业资质；</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5.1.7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28</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院内磋商</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E0083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61F6379">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审计服务采购项目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w:t>
      </w:r>
      <w:r>
        <w:rPr>
          <w:rFonts w:hint="eastAsia" w:ascii="仿宋" w:hAnsi="仿宋" w:eastAsia="仿宋" w:cs="宋体"/>
          <w:color w:val="auto"/>
          <w:sz w:val="24"/>
          <w:szCs w:val="24"/>
          <w:highlight w:val="none"/>
          <w:vertAlign w:val="baseline"/>
          <w:lang w:val="en-US" w:eastAsia="zh-CN"/>
        </w:rPr>
        <w:t>99</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pPr w:leftFromText="180" w:rightFromText="180" w:vertAnchor="text" w:tblpXSpec="center" w:tblpY="1"/>
        <w:tblOverlap w:val="never"/>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275"/>
        <w:gridCol w:w="3861"/>
        <w:gridCol w:w="934"/>
        <w:gridCol w:w="833"/>
        <w:gridCol w:w="900"/>
        <w:gridCol w:w="1468"/>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275D6E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275" w:type="dxa"/>
            <w:vAlign w:val="center"/>
          </w:tcPr>
          <w:p w14:paraId="62693F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服务名称</w:t>
            </w:r>
          </w:p>
        </w:tc>
        <w:tc>
          <w:tcPr>
            <w:tcW w:w="3861" w:type="dxa"/>
            <w:vAlign w:val="center"/>
          </w:tcPr>
          <w:p w14:paraId="404DE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服务要求</w:t>
            </w:r>
          </w:p>
        </w:tc>
        <w:tc>
          <w:tcPr>
            <w:tcW w:w="934" w:type="dxa"/>
            <w:vAlign w:val="center"/>
          </w:tcPr>
          <w:p w14:paraId="31AEAD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5C9979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1468" w:type="dxa"/>
            <w:vAlign w:val="center"/>
          </w:tcPr>
          <w:p w14:paraId="601AC8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审计报告出具时间</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6" w:type="dxa"/>
            <w:vAlign w:val="center"/>
          </w:tcPr>
          <w:p w14:paraId="4092A5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275" w:type="dxa"/>
            <w:vAlign w:val="center"/>
          </w:tcPr>
          <w:p w14:paraId="3D7336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泰山学者资金审计服务</w:t>
            </w:r>
          </w:p>
        </w:tc>
        <w:tc>
          <w:tcPr>
            <w:tcW w:w="3861" w:type="dxa"/>
            <w:vAlign w:val="center"/>
          </w:tcPr>
          <w:p w14:paraId="58CA1386">
            <w:pPr>
              <w:numPr>
                <w:ilvl w:val="0"/>
                <w:numId w:val="0"/>
              </w:numPr>
              <w:spacing w:line="240" w:lineRule="auto"/>
              <w:jc w:val="left"/>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一、审计政策依据</w:t>
            </w:r>
          </w:p>
          <w:p w14:paraId="7DB32A1F">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1.《关于进一步完善提升泰山学者工程的意见》和《关于实施泰山产业领军人才工程的意见》（鲁办发〔2014〕36号）；</w:t>
            </w:r>
          </w:p>
          <w:p w14:paraId="0850F372">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2.《关于做好泰山学者资金收回有关事项的通知》</w:t>
            </w:r>
          </w:p>
          <w:p w14:paraId="5A424FB6">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3.被审计项目所涉及业务领域的规章制度、管理办法等；</w:t>
            </w:r>
          </w:p>
          <w:p w14:paraId="1726A586">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4.被审计项目签署的项目任务书（合同、协议）等。</w:t>
            </w:r>
          </w:p>
          <w:p w14:paraId="798BB04C">
            <w:pPr>
              <w:numPr>
                <w:ilvl w:val="0"/>
                <w:numId w:val="0"/>
              </w:numPr>
              <w:spacing w:line="240" w:lineRule="auto"/>
              <w:jc w:val="left"/>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二、审计需求</w:t>
            </w:r>
          </w:p>
          <w:p w14:paraId="0604CE80">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上级部门根据《关于进一步完善提升泰山学者工程的意见》“每年给予每位全职选聘泰山学者特聘专家及团队35万元人才津贴，5万元科研补助经费”规定，定期在泰山学者五年管理期内拨款；用人单位为每位泰山学者配套不低于省财政经费资助标准的岗位建设经费。</w:t>
            </w:r>
          </w:p>
          <w:p w14:paraId="09929E4A">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2024年度管理期已满，现根据泰山学者管理有关规定，医院预委托有资质的供应商开展泰山学者资金审计清算工作，并出具有效力的审计清算报告。</w:t>
            </w:r>
          </w:p>
          <w:p w14:paraId="3E00D9C2">
            <w:pPr>
              <w:numPr>
                <w:ilvl w:val="0"/>
                <w:numId w:val="0"/>
              </w:numPr>
              <w:spacing w:line="240" w:lineRule="auto"/>
              <w:jc w:val="left"/>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三、具体要求</w:t>
            </w:r>
          </w:p>
          <w:p w14:paraId="07822AC3">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1.审计费预算：5000元。</w:t>
            </w:r>
          </w:p>
          <w:p w14:paraId="43FB157C">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2.审计清算报告出具时间：2025年9月8日前。</w:t>
            </w:r>
          </w:p>
          <w:p w14:paraId="07927A5E">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3.付款方式：项目完成，供应商出具审计清算报告，经医院审计科与相关部门验收通过后，出具全额发票，医院支付审计费。</w:t>
            </w:r>
          </w:p>
          <w:p w14:paraId="4B92F53D">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4.项目审计报告要求：项目审计报告的内容和格式应符合中国注册会计师审计准则和泰山学者资金审计清算的相关要求。</w:t>
            </w:r>
          </w:p>
          <w:p w14:paraId="14545100">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5.其他：供应商需具备会计师事务所执业资质，并具有相关审计清算资质及科研计划项目审计经验，审计清算报告须经注册会计师行业统一监管平台备案并附二维码。</w:t>
            </w:r>
          </w:p>
        </w:tc>
        <w:tc>
          <w:tcPr>
            <w:tcW w:w="934" w:type="dxa"/>
            <w:vAlign w:val="center"/>
          </w:tcPr>
          <w:p w14:paraId="0DD3F7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5000</w:t>
            </w:r>
          </w:p>
        </w:tc>
        <w:tc>
          <w:tcPr>
            <w:tcW w:w="833" w:type="dxa"/>
            <w:vAlign w:val="center"/>
          </w:tcPr>
          <w:p w14:paraId="6629AA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1项</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5000</w:t>
            </w:r>
          </w:p>
        </w:tc>
        <w:tc>
          <w:tcPr>
            <w:tcW w:w="1468" w:type="dxa"/>
            <w:vAlign w:val="center"/>
          </w:tcPr>
          <w:p w14:paraId="38387E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2025年9月8日前</w:t>
            </w:r>
          </w:p>
        </w:tc>
      </w:tr>
    </w:tbl>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11005"/>
      <w:bookmarkStart w:id="6" w:name="_Toc22109"/>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响应供应商应仔细阅读院内磋商采购文件的所有内容，按照院内磋商采购文件的要求及格式编制响应文件，并保证其真实性，否则一切后果自负。</w:t>
      </w:r>
    </w:p>
    <w:p w14:paraId="0F7D43E5">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评分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6642E17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A12FBF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1BED80A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759101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1919F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9FB58A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7DBAC1D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4B2E45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5E12A72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2FB92C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128C0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17DFD50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1BB4E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200F4B9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35399A3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4C9C344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2015370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1768D54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7AC94A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6711CEC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7017CED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032833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25C66F06">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65A915B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6D36A12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0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40"/>
        <w:gridCol w:w="855"/>
        <w:gridCol w:w="1095"/>
        <w:gridCol w:w="855"/>
        <w:gridCol w:w="825"/>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服务名称</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（营业执照、资格证书等）；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2、报名供应商的开户许可证/基本账户信息；</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3、公司业绩证明材料：近一年内的证明材料，如开具的增值税专用发票复印件或合同等；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4、其他供应商认为应该提供的材料（服务方案、</w:t>
      </w:r>
      <w:r>
        <w:rPr>
          <w:rFonts w:hint="eastAsia" w:ascii="仿宋" w:hAnsi="仿宋" w:eastAsia="仿宋" w:cs="宋体"/>
          <w:color w:val="auto"/>
          <w:kern w:val="0"/>
          <w:sz w:val="28"/>
          <w:szCs w:val="28"/>
          <w:highlight w:val="none"/>
          <w:vertAlign w:val="baseline"/>
          <w:lang w:val="zh-CN" w:eastAsia="zh-CN"/>
        </w:rPr>
        <w:t>服务保证措施</w:t>
      </w:r>
      <w:r>
        <w:rPr>
          <w:rFonts w:hint="eastAsia" w:ascii="仿宋" w:hAnsi="仿宋" w:eastAsia="仿宋" w:cs="宋体"/>
          <w:color w:val="auto"/>
          <w:kern w:val="0"/>
          <w:sz w:val="28"/>
          <w:szCs w:val="28"/>
          <w:highlight w:val="none"/>
          <w:vertAlign w:val="baseline"/>
          <w:lang w:val="en-US" w:eastAsia="zh-CN"/>
        </w:rPr>
        <w:t>等）。</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A16C71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EA8368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6F0103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E008E1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F90094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3BFAB35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305CF0D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BEA970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（营业执照、资格证书等）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报名供应商的开户许可证/基本账户信息</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5.3 公司业绩证明材料：近一年内的证明材料，如开具的增值税专用发票复印件或合同等。</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ADC8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三、我方给贵院所供服务价格均不高于市场价或政府限价，否则,贵院有权拒绝付款。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四、我方按院方要求，确保在承诺的供货周期内完成服务要求。逾期将按院方供应商管理考核制度，延期支付所有货款一个月。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2A36A1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1、报价得分 = 磋商基准价÷（最终价格）× 满分（满分40分）；</w:t>
      </w:r>
    </w:p>
    <w:p w14:paraId="4786234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2、企业业绩：2024年1月1日至响应文件递交截止时间止承揽过的同类审计项目，每项得2分（满分10分）；</w:t>
      </w:r>
    </w:p>
    <w:p w14:paraId="50ECDFB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3、出具报告时间：截止日期为2025年9月8日，提前一天得2分（满分10分）；</w:t>
      </w:r>
    </w:p>
    <w:p w14:paraId="6CBAE33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服务方案：整体服务方案详细，合理，可行性高，贴合项目需求的得20分；整体服务方案比较详细，合理，可行性较高，基本贴合项目需求的得12分；整体服务方案一般，可行性不高的得5分；未描述不得分。（满分20分）</w:t>
      </w:r>
    </w:p>
    <w:p w14:paraId="05A133EB">
      <w:pPr>
        <w:widowControl/>
        <w:spacing w:line="36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5、服务保证措施：供应商组织机构健全，内部管理制度完整，具备工作记录收集、反馈及保密等服务保障措施的得20分；组织机构比较健全，内部管理制度比较完整，具备工作记录收集、反馈及保密等服务保障措施的得12分；组织机构及内部管理制度有缺失的得5分；未描述不得分。（满分20分）</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75E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59D51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286FB6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2613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B436CC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bookmarkStart w:id="11" w:name="_GoBack"/>
      <w:bookmarkEnd w:id="11"/>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3589BA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52D3B24"/>
    <w:rsid w:val="0715148C"/>
    <w:rsid w:val="07D97B6D"/>
    <w:rsid w:val="082F2A70"/>
    <w:rsid w:val="08E053FD"/>
    <w:rsid w:val="0B3C188E"/>
    <w:rsid w:val="0B603E17"/>
    <w:rsid w:val="0BC41F21"/>
    <w:rsid w:val="0DA11FD2"/>
    <w:rsid w:val="0F07199D"/>
    <w:rsid w:val="110C12EC"/>
    <w:rsid w:val="12040D82"/>
    <w:rsid w:val="121865DB"/>
    <w:rsid w:val="124D331C"/>
    <w:rsid w:val="12696E37"/>
    <w:rsid w:val="12D55D1E"/>
    <w:rsid w:val="14694F50"/>
    <w:rsid w:val="14C76F80"/>
    <w:rsid w:val="15E12F09"/>
    <w:rsid w:val="160B61C2"/>
    <w:rsid w:val="18AA56E4"/>
    <w:rsid w:val="193E2DCB"/>
    <w:rsid w:val="198F2D53"/>
    <w:rsid w:val="1A66082C"/>
    <w:rsid w:val="1A9A51D3"/>
    <w:rsid w:val="1AFD138A"/>
    <w:rsid w:val="1D2C5AC6"/>
    <w:rsid w:val="1EE838F2"/>
    <w:rsid w:val="1FF50CA5"/>
    <w:rsid w:val="21983295"/>
    <w:rsid w:val="23E72ABF"/>
    <w:rsid w:val="25990493"/>
    <w:rsid w:val="26083FB3"/>
    <w:rsid w:val="270B08D2"/>
    <w:rsid w:val="279D1605"/>
    <w:rsid w:val="27AD6D69"/>
    <w:rsid w:val="27D36E27"/>
    <w:rsid w:val="294E055C"/>
    <w:rsid w:val="296E14AB"/>
    <w:rsid w:val="2AB41CB1"/>
    <w:rsid w:val="2AD16DE9"/>
    <w:rsid w:val="2C2E3173"/>
    <w:rsid w:val="2C4209CD"/>
    <w:rsid w:val="2CA31C32"/>
    <w:rsid w:val="2D375F5B"/>
    <w:rsid w:val="2E400F3C"/>
    <w:rsid w:val="300E12F2"/>
    <w:rsid w:val="320550BC"/>
    <w:rsid w:val="32CF25C1"/>
    <w:rsid w:val="33AA7021"/>
    <w:rsid w:val="34BE38FF"/>
    <w:rsid w:val="359B6DED"/>
    <w:rsid w:val="35BB5A78"/>
    <w:rsid w:val="35C9535D"/>
    <w:rsid w:val="3627310D"/>
    <w:rsid w:val="36C721FA"/>
    <w:rsid w:val="36D371B1"/>
    <w:rsid w:val="37BC1633"/>
    <w:rsid w:val="37DD7A85"/>
    <w:rsid w:val="382A5002"/>
    <w:rsid w:val="387E2B20"/>
    <w:rsid w:val="38FC00EF"/>
    <w:rsid w:val="39FC3049"/>
    <w:rsid w:val="3AE076E5"/>
    <w:rsid w:val="3B4E3ED9"/>
    <w:rsid w:val="3B7444EC"/>
    <w:rsid w:val="3C5A27F2"/>
    <w:rsid w:val="3CA737D7"/>
    <w:rsid w:val="3D3D7D3A"/>
    <w:rsid w:val="3D475E43"/>
    <w:rsid w:val="3DC8013A"/>
    <w:rsid w:val="3E6158D5"/>
    <w:rsid w:val="417E123A"/>
    <w:rsid w:val="42EC2479"/>
    <w:rsid w:val="44B53FC2"/>
    <w:rsid w:val="46A24A05"/>
    <w:rsid w:val="477D4822"/>
    <w:rsid w:val="48AA548E"/>
    <w:rsid w:val="4973433F"/>
    <w:rsid w:val="49E45221"/>
    <w:rsid w:val="4CD3045E"/>
    <w:rsid w:val="4CD86AB8"/>
    <w:rsid w:val="4D84279B"/>
    <w:rsid w:val="4E056021"/>
    <w:rsid w:val="4F3F325D"/>
    <w:rsid w:val="502668C8"/>
    <w:rsid w:val="51542485"/>
    <w:rsid w:val="52074D56"/>
    <w:rsid w:val="52C50278"/>
    <w:rsid w:val="556E3867"/>
    <w:rsid w:val="55A97849"/>
    <w:rsid w:val="56F03878"/>
    <w:rsid w:val="57F50C15"/>
    <w:rsid w:val="5927777C"/>
    <w:rsid w:val="59396B30"/>
    <w:rsid w:val="59F618C3"/>
    <w:rsid w:val="5B3F7D02"/>
    <w:rsid w:val="5B910C25"/>
    <w:rsid w:val="5B975D90"/>
    <w:rsid w:val="5C4F02C9"/>
    <w:rsid w:val="5DFE3466"/>
    <w:rsid w:val="5E8819C0"/>
    <w:rsid w:val="5F7B7E0C"/>
    <w:rsid w:val="5F9A5527"/>
    <w:rsid w:val="5FBB727F"/>
    <w:rsid w:val="60D35759"/>
    <w:rsid w:val="62402164"/>
    <w:rsid w:val="632F44C3"/>
    <w:rsid w:val="64394349"/>
    <w:rsid w:val="646A2293"/>
    <w:rsid w:val="64F462FB"/>
    <w:rsid w:val="68DD679C"/>
    <w:rsid w:val="68F10B4B"/>
    <w:rsid w:val="6C1D7BEB"/>
    <w:rsid w:val="6C512C2D"/>
    <w:rsid w:val="6D773183"/>
    <w:rsid w:val="6E713C29"/>
    <w:rsid w:val="6F137C43"/>
    <w:rsid w:val="6FCF4D06"/>
    <w:rsid w:val="701D01BA"/>
    <w:rsid w:val="706E0E5B"/>
    <w:rsid w:val="711F7AFA"/>
    <w:rsid w:val="71723597"/>
    <w:rsid w:val="727C6025"/>
    <w:rsid w:val="7315161C"/>
    <w:rsid w:val="73BF3D9C"/>
    <w:rsid w:val="75570F51"/>
    <w:rsid w:val="75E4177A"/>
    <w:rsid w:val="76674F0A"/>
    <w:rsid w:val="77183DD1"/>
    <w:rsid w:val="77601667"/>
    <w:rsid w:val="77F6531D"/>
    <w:rsid w:val="784371B5"/>
    <w:rsid w:val="787E5EB6"/>
    <w:rsid w:val="78D2700F"/>
    <w:rsid w:val="7B223BA3"/>
    <w:rsid w:val="7B4938DA"/>
    <w:rsid w:val="7B611E27"/>
    <w:rsid w:val="7B870218"/>
    <w:rsid w:val="7C7D61BD"/>
    <w:rsid w:val="7CDF4544"/>
    <w:rsid w:val="7D760796"/>
    <w:rsid w:val="7DA81FA1"/>
    <w:rsid w:val="7DD218FE"/>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3032</Words>
  <Characters>3343</Characters>
  <Lines>0</Lines>
  <Paragraphs>0</Paragraphs>
  <TotalTime>0</TotalTime>
  <ScaleCrop>false</ScaleCrop>
  <LinksUpToDate>false</LinksUpToDate>
  <CharactersWithSpaces>3456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2025-05-20T07:24:00Z</cp:lastPrinted>
  <dcterms:modified xsi:type="dcterms:W3CDTF">2025-08-29T05:41:20Z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