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器械维修配件（九）采购项目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782E24E9">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项目编号：FECG202500</w:t>
      </w:r>
      <w:r>
        <w:rPr>
          <w:rFonts w:hint="eastAsia" w:ascii="黑体" w:eastAsia="黑体"/>
          <w:bCs/>
          <w:color w:val="auto"/>
          <w:sz w:val="32"/>
          <w:szCs w:val="32"/>
          <w:highlight w:val="none"/>
          <w:vertAlign w:val="baseline"/>
          <w:lang w:val="en-US" w:eastAsia="zh-CN"/>
        </w:rPr>
        <w:t>71</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7</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30</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11</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青岛市妇女儿童医院器械维修配件（九）采购项目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w:t>
      </w:r>
      <w:r>
        <w:rPr>
          <w:rFonts w:hint="eastAsia" w:ascii="仿宋" w:hAnsi="仿宋" w:eastAsia="仿宋" w:cs="宋体"/>
          <w:color w:val="auto"/>
          <w:sz w:val="24"/>
          <w:szCs w:val="24"/>
          <w:highlight w:val="none"/>
          <w:vertAlign w:val="baseline"/>
          <w:lang w:val="en-US" w:eastAsia="zh-CN"/>
        </w:rPr>
        <w:t>九</w:t>
      </w:r>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2、项目编号：FECG202500</w:t>
      </w:r>
      <w:r>
        <w:rPr>
          <w:rFonts w:hint="eastAsia" w:ascii="仿宋" w:hAnsi="仿宋" w:eastAsia="仿宋" w:cs="宋体"/>
          <w:color w:val="auto"/>
          <w:sz w:val="24"/>
          <w:szCs w:val="24"/>
          <w:highlight w:val="none"/>
          <w:vertAlign w:val="baseline"/>
          <w:lang w:val="en-US" w:eastAsia="zh-CN"/>
        </w:rPr>
        <w:t>71</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31</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4</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w:t>
      </w:r>
      <w:r>
        <w:rPr>
          <w:rFonts w:hint="eastAsia" w:ascii="仿宋" w:hAnsi="仿宋" w:eastAsia="仿宋" w:cs="宋体"/>
          <w:color w:val="auto"/>
          <w:sz w:val="24"/>
          <w:szCs w:val="24"/>
          <w:highlight w:val="none"/>
          <w:vertAlign w:val="baseline"/>
          <w:lang w:val="en-US" w:eastAsia="zh-CN"/>
        </w:rPr>
        <w:t>器械维修配件（九）</w:t>
      </w:r>
      <w:r>
        <w:rPr>
          <w:rFonts w:hint="eastAsia" w:ascii="仿宋" w:hAnsi="仿宋" w:eastAsia="仿宋" w:cs="宋体"/>
          <w:color w:val="auto"/>
          <w:sz w:val="24"/>
          <w:szCs w:val="24"/>
          <w:highlight w:val="none"/>
          <w:vertAlign w:val="baseline"/>
        </w:rPr>
        <w:t>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w:t>
      </w:r>
      <w:r>
        <w:rPr>
          <w:rFonts w:hint="eastAsia" w:ascii="仿宋" w:hAnsi="仿宋" w:eastAsia="仿宋" w:cs="宋体"/>
          <w:color w:val="auto"/>
          <w:sz w:val="24"/>
          <w:szCs w:val="24"/>
          <w:highlight w:val="none"/>
          <w:vertAlign w:val="baseline"/>
          <w:lang w:val="en-US" w:eastAsia="zh-CN"/>
        </w:rPr>
        <w:t>71</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第一包 除颤仪配件（预算金额1700元）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75D6E8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62693F1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404DE7D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092A5A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3D7336B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除颤仪电池</w:t>
            </w:r>
          </w:p>
        </w:tc>
        <w:tc>
          <w:tcPr>
            <w:tcW w:w="3233" w:type="dxa"/>
            <w:vAlign w:val="center"/>
          </w:tcPr>
          <w:p w14:paraId="73CF1FF9">
            <w:pPr>
              <w:numPr>
                <w:ilvl w:val="0"/>
                <w:numId w:val="4"/>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适配光电除颤监护TEC5621；</w:t>
            </w:r>
          </w:p>
          <w:p w14:paraId="73E58B95">
            <w:pPr>
              <w:numPr>
                <w:ilvl w:val="0"/>
                <w:numId w:val="4"/>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原装、新品，包安装。</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1700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1个</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1700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1年</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53336786">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bookmarkStart w:id="5" w:name="_Toc22109"/>
      <w:bookmarkStart w:id="6" w:name="_Toc11005"/>
    </w:p>
    <w:p w14:paraId="31F44BC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第二包 心电图机配件（预算金额1130元）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6AF2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D2C9A6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7826959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28316A9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6A2628D4">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489E0625">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6AF5D6F9">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7303045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3DBCC768">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130D4269">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752F357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1DE0B9A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5FE6F65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6D7C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2053601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5A88938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心电图机导联线</w:t>
            </w:r>
          </w:p>
        </w:tc>
        <w:tc>
          <w:tcPr>
            <w:tcW w:w="3233" w:type="dxa"/>
            <w:vAlign w:val="center"/>
          </w:tcPr>
          <w:p w14:paraId="4581F8A1">
            <w:pPr>
              <w:numPr>
                <w:ilvl w:val="0"/>
                <w:numId w:val="5"/>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适配福田心电图FX-8322；</w:t>
            </w:r>
          </w:p>
          <w:p w14:paraId="5B2A7D0D">
            <w:pPr>
              <w:numPr>
                <w:ilvl w:val="0"/>
                <w:numId w:val="5"/>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原装新配件，12导联。</w:t>
            </w:r>
          </w:p>
        </w:tc>
        <w:tc>
          <w:tcPr>
            <w:tcW w:w="934" w:type="dxa"/>
            <w:vAlign w:val="center"/>
          </w:tcPr>
          <w:p w14:paraId="10C5379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1130</w:t>
            </w:r>
          </w:p>
        </w:tc>
        <w:tc>
          <w:tcPr>
            <w:tcW w:w="833" w:type="dxa"/>
            <w:vAlign w:val="center"/>
          </w:tcPr>
          <w:p w14:paraId="0E3362E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1组</w:t>
            </w:r>
          </w:p>
        </w:tc>
        <w:tc>
          <w:tcPr>
            <w:tcW w:w="900" w:type="dxa"/>
            <w:vAlign w:val="center"/>
          </w:tcPr>
          <w:p w14:paraId="5299437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1130</w:t>
            </w:r>
          </w:p>
        </w:tc>
        <w:tc>
          <w:tcPr>
            <w:tcW w:w="950" w:type="dxa"/>
            <w:vAlign w:val="center"/>
          </w:tcPr>
          <w:p w14:paraId="42AD73D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6个月</w:t>
            </w:r>
          </w:p>
        </w:tc>
        <w:tc>
          <w:tcPr>
            <w:tcW w:w="750" w:type="dxa"/>
            <w:vAlign w:val="center"/>
          </w:tcPr>
          <w:p w14:paraId="4301045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3AAB9114">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4136A52">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第三包 下肢康复训练设备配件（预算金额11800元）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1A4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129933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7F56538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545DCD2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7AAA430B">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1DB11439">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5605C3A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55FA6E4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6779C2A5">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6CA3F729">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4697028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61AD56B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457B665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0255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37C073F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49B764B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脚踏</w:t>
            </w:r>
          </w:p>
        </w:tc>
        <w:tc>
          <w:tcPr>
            <w:tcW w:w="3233" w:type="dxa"/>
            <w:vAlign w:val="center"/>
          </w:tcPr>
          <w:p w14:paraId="4C70B15E">
            <w:pPr>
              <w:numPr>
                <w:ilvl w:val="0"/>
                <w:numId w:val="0"/>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1、适配下肢康复训练踏板MOTOmedgracile12；</w:t>
            </w:r>
          </w:p>
          <w:p w14:paraId="2FB21C2D">
            <w:pPr>
              <w:numPr>
                <w:ilvl w:val="0"/>
                <w:numId w:val="0"/>
              </w:numPr>
              <w:spacing w:line="240" w:lineRule="auto"/>
              <w:jc w:val="left"/>
              <w:rPr>
                <w:rFonts w:hint="default" w:ascii="仿宋" w:hAnsi="仿宋" w:eastAsia="仿宋" w:cs="仿宋"/>
                <w:i w:val="0"/>
                <w:iCs w:val="0"/>
                <w:caps w:val="0"/>
                <w:color w:val="000000"/>
                <w:spacing w:val="0"/>
                <w:sz w:val="30"/>
                <w:szCs w:val="30"/>
                <w:lang w:val="en-US" w:eastAsia="zh-CN"/>
              </w:rPr>
            </w:pPr>
            <w:r>
              <w:rPr>
                <w:rFonts w:hint="eastAsia" w:ascii="仿宋" w:hAnsi="仿宋" w:eastAsia="仿宋" w:cs="仿宋"/>
                <w:b w:val="0"/>
                <w:bCs/>
                <w:color w:val="auto"/>
                <w:sz w:val="22"/>
                <w:szCs w:val="22"/>
                <w:highlight w:val="none"/>
                <w:vertAlign w:val="baseline"/>
                <w:lang w:val="en-US" w:eastAsia="zh-CN"/>
              </w:rPr>
              <w:t>2、厂家原装、新品，包安装。</w:t>
            </w:r>
          </w:p>
        </w:tc>
        <w:tc>
          <w:tcPr>
            <w:tcW w:w="934" w:type="dxa"/>
            <w:vAlign w:val="center"/>
          </w:tcPr>
          <w:p w14:paraId="2C8E386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5900</w:t>
            </w:r>
          </w:p>
        </w:tc>
        <w:tc>
          <w:tcPr>
            <w:tcW w:w="833" w:type="dxa"/>
            <w:vAlign w:val="center"/>
          </w:tcPr>
          <w:p w14:paraId="32576F6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2套</w:t>
            </w:r>
          </w:p>
        </w:tc>
        <w:tc>
          <w:tcPr>
            <w:tcW w:w="900" w:type="dxa"/>
            <w:vAlign w:val="center"/>
          </w:tcPr>
          <w:p w14:paraId="149E01B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11800</w:t>
            </w:r>
          </w:p>
        </w:tc>
        <w:tc>
          <w:tcPr>
            <w:tcW w:w="950" w:type="dxa"/>
            <w:vAlign w:val="center"/>
          </w:tcPr>
          <w:p w14:paraId="20615D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1年</w:t>
            </w:r>
          </w:p>
        </w:tc>
        <w:tc>
          <w:tcPr>
            <w:tcW w:w="750" w:type="dxa"/>
            <w:vAlign w:val="center"/>
          </w:tcPr>
          <w:p w14:paraId="1E829D1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26902F0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BE09042">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第四包 冰冻切片机配件（预算金额11500元）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37E7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14308A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17450AA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5EFFB10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695CD14E">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097063F4">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0DCF31B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6C6564C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2514149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72EF6BA1">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3B14E67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55ACB34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2D2348E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0579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72784F9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3A4C325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样本头软管</w:t>
            </w:r>
          </w:p>
        </w:tc>
        <w:tc>
          <w:tcPr>
            <w:tcW w:w="3233" w:type="dxa"/>
            <w:vAlign w:val="center"/>
          </w:tcPr>
          <w:p w14:paraId="35B39703">
            <w:pPr>
              <w:numPr>
                <w:ilvl w:val="0"/>
                <w:numId w:val="6"/>
              </w:numPr>
              <w:spacing w:line="240" w:lineRule="auto"/>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适配徕卡冷冻切片机CM1950，原装新配件；</w:t>
            </w:r>
          </w:p>
          <w:p w14:paraId="78244E44">
            <w:pPr>
              <w:numPr>
                <w:ilvl w:val="0"/>
                <w:numId w:val="6"/>
              </w:numPr>
              <w:spacing w:line="240" w:lineRule="auto"/>
              <w:ind w:left="0" w:leftChars="0" w:firstLine="0" w:firstLineChars="0"/>
              <w:jc w:val="left"/>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样本头软管两头采用铜管连接，软管特氟龙材质，保证在-50℃低温环境下转动弯曲使用。</w:t>
            </w:r>
          </w:p>
          <w:p w14:paraId="230DA995">
            <w:pPr>
              <w:numPr>
                <w:ilvl w:val="0"/>
                <w:numId w:val="6"/>
              </w:numPr>
              <w:spacing w:line="240" w:lineRule="auto"/>
              <w:ind w:left="0" w:leftChars="0" w:firstLine="0" w:firstLineChars="0"/>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包安装。</w:t>
            </w:r>
          </w:p>
        </w:tc>
        <w:tc>
          <w:tcPr>
            <w:tcW w:w="934" w:type="dxa"/>
            <w:vAlign w:val="center"/>
          </w:tcPr>
          <w:p w14:paraId="53327D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11500</w:t>
            </w:r>
          </w:p>
        </w:tc>
        <w:tc>
          <w:tcPr>
            <w:tcW w:w="833" w:type="dxa"/>
            <w:vAlign w:val="center"/>
          </w:tcPr>
          <w:p w14:paraId="5D23C27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1个</w:t>
            </w:r>
          </w:p>
        </w:tc>
        <w:tc>
          <w:tcPr>
            <w:tcW w:w="900" w:type="dxa"/>
            <w:vAlign w:val="center"/>
          </w:tcPr>
          <w:p w14:paraId="7B1193B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11500</w:t>
            </w:r>
          </w:p>
        </w:tc>
        <w:tc>
          <w:tcPr>
            <w:tcW w:w="950" w:type="dxa"/>
            <w:vAlign w:val="center"/>
          </w:tcPr>
          <w:p w14:paraId="413E1F7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1年</w:t>
            </w:r>
          </w:p>
        </w:tc>
        <w:tc>
          <w:tcPr>
            <w:tcW w:w="750" w:type="dxa"/>
            <w:vAlign w:val="center"/>
          </w:tcPr>
          <w:p w14:paraId="43EF15A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6A14A608">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第五包 暖箱袖套（预算金额7360元）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56B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9024C3D">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4873DCA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7511329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77A209D6">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71744311">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1D14D71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0609348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415BF9E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04E68DD3">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1A11449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759A2B7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0CC693B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11D9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1E9C004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68CEA9F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暖箱袖套</w:t>
            </w:r>
          </w:p>
        </w:tc>
        <w:tc>
          <w:tcPr>
            <w:tcW w:w="3233" w:type="dxa"/>
            <w:vAlign w:val="center"/>
          </w:tcPr>
          <w:p w14:paraId="2D0B0694">
            <w:pPr>
              <w:numPr>
                <w:ilvl w:val="0"/>
                <w:numId w:val="7"/>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适配戴维暖箱YP-90B；</w:t>
            </w:r>
          </w:p>
          <w:p w14:paraId="3E48BA37">
            <w:pPr>
              <w:numPr>
                <w:ilvl w:val="0"/>
                <w:numId w:val="7"/>
              </w:numPr>
              <w:spacing w:line="240" w:lineRule="auto"/>
              <w:jc w:val="left"/>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厂家原装、新品。</w:t>
            </w:r>
          </w:p>
        </w:tc>
        <w:tc>
          <w:tcPr>
            <w:tcW w:w="934" w:type="dxa"/>
            <w:vAlign w:val="center"/>
          </w:tcPr>
          <w:p w14:paraId="591EB89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46</w:t>
            </w:r>
          </w:p>
        </w:tc>
        <w:tc>
          <w:tcPr>
            <w:tcW w:w="833" w:type="dxa"/>
            <w:vAlign w:val="center"/>
          </w:tcPr>
          <w:p w14:paraId="106B83F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160个</w:t>
            </w:r>
          </w:p>
        </w:tc>
        <w:tc>
          <w:tcPr>
            <w:tcW w:w="900" w:type="dxa"/>
            <w:vAlign w:val="center"/>
          </w:tcPr>
          <w:p w14:paraId="54C47D78">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7360</w:t>
            </w:r>
          </w:p>
        </w:tc>
        <w:tc>
          <w:tcPr>
            <w:tcW w:w="950" w:type="dxa"/>
            <w:vAlign w:val="center"/>
          </w:tcPr>
          <w:p w14:paraId="09AD1B43">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3个月</w:t>
            </w:r>
          </w:p>
        </w:tc>
        <w:tc>
          <w:tcPr>
            <w:tcW w:w="750" w:type="dxa"/>
            <w:vAlign w:val="center"/>
          </w:tcPr>
          <w:p w14:paraId="155B5DC2">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37B842B0">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82E1C42">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r>
        <w:rPr>
          <w:rFonts w:hint="eastAsia" w:ascii="仿宋" w:hAnsi="仿宋" w:eastAsia="仿宋" w:cs="仿宋"/>
          <w:b/>
          <w:bCs w:val="0"/>
          <w:color w:val="auto"/>
          <w:sz w:val="22"/>
          <w:szCs w:val="22"/>
          <w:highlight w:val="none"/>
          <w:vertAlign w:val="baseline"/>
          <w:lang w:val="en-US" w:eastAsia="zh-CN"/>
        </w:rPr>
        <w:t>第六包 生物反馈治疗仪配件（预算金额8000元）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403"/>
        <w:gridCol w:w="3233"/>
        <w:gridCol w:w="934"/>
        <w:gridCol w:w="833"/>
        <w:gridCol w:w="900"/>
        <w:gridCol w:w="950"/>
        <w:gridCol w:w="750"/>
      </w:tblGrid>
      <w:tr w14:paraId="7B3B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0438113F">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序号</w:t>
            </w:r>
          </w:p>
        </w:tc>
        <w:tc>
          <w:tcPr>
            <w:tcW w:w="1403" w:type="dxa"/>
            <w:vAlign w:val="center"/>
          </w:tcPr>
          <w:p w14:paraId="53A5EF2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配件名称</w:t>
            </w:r>
          </w:p>
        </w:tc>
        <w:tc>
          <w:tcPr>
            <w:tcW w:w="3233" w:type="dxa"/>
            <w:vAlign w:val="center"/>
          </w:tcPr>
          <w:p w14:paraId="1E90F1E6">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参数要求</w:t>
            </w:r>
          </w:p>
        </w:tc>
        <w:tc>
          <w:tcPr>
            <w:tcW w:w="934" w:type="dxa"/>
            <w:vAlign w:val="center"/>
          </w:tcPr>
          <w:p w14:paraId="331EBCBC">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6CCDEC1F">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单价</w:t>
            </w:r>
          </w:p>
          <w:p w14:paraId="3403693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833" w:type="dxa"/>
            <w:vAlign w:val="center"/>
          </w:tcPr>
          <w:p w14:paraId="26823277">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数量及单位</w:t>
            </w:r>
          </w:p>
        </w:tc>
        <w:tc>
          <w:tcPr>
            <w:tcW w:w="900" w:type="dxa"/>
            <w:vAlign w:val="center"/>
          </w:tcPr>
          <w:p w14:paraId="4CEF425D">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预算</w:t>
            </w:r>
          </w:p>
          <w:p w14:paraId="371861C2">
            <w:pPr>
              <w:numPr>
                <w:ilvl w:val="0"/>
                <w:numId w:val="0"/>
              </w:numPr>
              <w:spacing w:line="240" w:lineRule="auto"/>
              <w:jc w:val="center"/>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总价</w:t>
            </w:r>
          </w:p>
          <w:p w14:paraId="001F9BD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（元）</w:t>
            </w:r>
          </w:p>
        </w:tc>
        <w:tc>
          <w:tcPr>
            <w:tcW w:w="950" w:type="dxa"/>
            <w:vAlign w:val="center"/>
          </w:tcPr>
          <w:p w14:paraId="7C117DEA">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质保期</w:t>
            </w:r>
          </w:p>
        </w:tc>
        <w:tc>
          <w:tcPr>
            <w:tcW w:w="750" w:type="dxa"/>
            <w:vAlign w:val="center"/>
          </w:tcPr>
          <w:p w14:paraId="0B0A5101">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供货期</w:t>
            </w:r>
          </w:p>
        </w:tc>
      </w:tr>
      <w:tr w14:paraId="52570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vAlign w:val="center"/>
          </w:tcPr>
          <w:p w14:paraId="484E3E7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w:t>
            </w:r>
          </w:p>
        </w:tc>
        <w:tc>
          <w:tcPr>
            <w:tcW w:w="1403" w:type="dxa"/>
            <w:vAlign w:val="center"/>
          </w:tcPr>
          <w:p w14:paraId="6E0D1BBE">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脑电传感器组件</w:t>
            </w:r>
          </w:p>
        </w:tc>
        <w:tc>
          <w:tcPr>
            <w:tcW w:w="3233" w:type="dxa"/>
            <w:vAlign w:val="center"/>
          </w:tcPr>
          <w:p w14:paraId="70168452">
            <w:pPr>
              <w:numPr>
                <w:ilvl w:val="0"/>
                <w:numId w:val="8"/>
              </w:numPr>
              <w:spacing w:line="240" w:lineRule="auto"/>
              <w:jc w:val="left"/>
              <w:rPr>
                <w:rFonts w:hint="eastAsia"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适配伟思生物反馈治疗仪Infiniti。</w:t>
            </w:r>
          </w:p>
          <w:p w14:paraId="37E0709D">
            <w:pPr>
              <w:numPr>
                <w:ilvl w:val="0"/>
                <w:numId w:val="8"/>
              </w:numPr>
              <w:spacing w:line="240" w:lineRule="auto"/>
              <w:jc w:val="left"/>
              <w:rPr>
                <w:rFonts w:hint="default" w:ascii="仿宋" w:hAnsi="仿宋" w:eastAsia="仿宋" w:cs="仿宋"/>
                <w:b w:val="0"/>
                <w:bCs/>
                <w:color w:val="auto"/>
                <w:sz w:val="22"/>
                <w:szCs w:val="22"/>
                <w:highlight w:val="none"/>
                <w:vertAlign w:val="baseline"/>
                <w:lang w:val="en-US" w:eastAsia="zh-CN"/>
              </w:rPr>
            </w:pPr>
            <w:bookmarkStart w:id="11" w:name="_GoBack"/>
            <w:bookmarkEnd w:id="11"/>
            <w:r>
              <w:rPr>
                <w:rFonts w:hint="eastAsia" w:ascii="仿宋" w:hAnsi="仿宋" w:eastAsia="仿宋" w:cs="仿宋"/>
                <w:b w:val="0"/>
                <w:bCs/>
                <w:color w:val="auto"/>
                <w:sz w:val="22"/>
                <w:szCs w:val="22"/>
                <w:highlight w:val="none"/>
                <w:vertAlign w:val="baseline"/>
                <w:lang w:val="en-US" w:eastAsia="zh-CN"/>
              </w:rPr>
              <w:t>传感器型号：Z14659，厂家原装、新品</w:t>
            </w:r>
          </w:p>
        </w:tc>
        <w:tc>
          <w:tcPr>
            <w:tcW w:w="934" w:type="dxa"/>
            <w:vAlign w:val="center"/>
          </w:tcPr>
          <w:p w14:paraId="291E2480">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8000</w:t>
            </w:r>
          </w:p>
        </w:tc>
        <w:tc>
          <w:tcPr>
            <w:tcW w:w="833" w:type="dxa"/>
            <w:vAlign w:val="center"/>
          </w:tcPr>
          <w:p w14:paraId="06C81534">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1个</w:t>
            </w:r>
          </w:p>
        </w:tc>
        <w:tc>
          <w:tcPr>
            <w:tcW w:w="900" w:type="dxa"/>
            <w:vAlign w:val="center"/>
          </w:tcPr>
          <w:p w14:paraId="70FAC97B">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8000</w:t>
            </w:r>
          </w:p>
        </w:tc>
        <w:tc>
          <w:tcPr>
            <w:tcW w:w="950" w:type="dxa"/>
            <w:vAlign w:val="center"/>
          </w:tcPr>
          <w:p w14:paraId="56D0D965">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6个月</w:t>
            </w:r>
          </w:p>
        </w:tc>
        <w:tc>
          <w:tcPr>
            <w:tcW w:w="750" w:type="dxa"/>
            <w:vAlign w:val="center"/>
          </w:tcPr>
          <w:p w14:paraId="5B2F560C">
            <w:pPr>
              <w:numPr>
                <w:ilvl w:val="0"/>
                <w:numId w:val="0"/>
              </w:numPr>
              <w:spacing w:line="240" w:lineRule="auto"/>
              <w:jc w:val="center"/>
              <w:rPr>
                <w:rFonts w:hint="default" w:ascii="仿宋" w:hAnsi="仿宋" w:eastAsia="仿宋" w:cs="仿宋"/>
                <w:b w:val="0"/>
                <w:bCs/>
                <w:color w:val="auto"/>
                <w:sz w:val="22"/>
                <w:szCs w:val="22"/>
                <w:highlight w:val="none"/>
                <w:vertAlign w:val="baseline"/>
                <w:lang w:val="en-US" w:eastAsia="zh-CN"/>
              </w:rPr>
            </w:pPr>
            <w:r>
              <w:rPr>
                <w:rFonts w:hint="eastAsia" w:ascii="仿宋" w:hAnsi="仿宋" w:eastAsia="仿宋" w:cs="仿宋"/>
                <w:b w:val="0"/>
                <w:bCs/>
                <w:color w:val="auto"/>
                <w:sz w:val="22"/>
                <w:szCs w:val="22"/>
                <w:highlight w:val="none"/>
                <w:vertAlign w:val="baseline"/>
                <w:lang w:val="en-US" w:eastAsia="zh-CN"/>
              </w:rPr>
              <w:t>1周</w:t>
            </w:r>
          </w:p>
        </w:tc>
      </w:tr>
    </w:tbl>
    <w:p w14:paraId="3F76D59A">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7D9EED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40ECB8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12BB6A4">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37C30CB">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AE47A4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C872254">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002EB045">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FB70147">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3722A1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19D77AA">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EE0142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38CFBBEC">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50B68C6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44382D0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E81B9D9">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6952D82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7ED795CF">
      <w:pPr>
        <w:numPr>
          <w:ilvl w:val="0"/>
          <w:numId w:val="0"/>
        </w:numPr>
        <w:spacing w:line="360" w:lineRule="auto"/>
        <w:rPr>
          <w:rFonts w:hint="eastAsia" w:ascii="仿宋" w:hAnsi="仿宋" w:eastAsia="仿宋" w:cs="仿宋"/>
          <w:b/>
          <w:bCs w:val="0"/>
          <w:color w:val="auto"/>
          <w:sz w:val="22"/>
          <w:szCs w:val="22"/>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9"/>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3589BA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5D14560"/>
    <w:multiLevelType w:val="singleLevel"/>
    <w:tmpl w:val="05D14560"/>
    <w:lvl w:ilvl="0" w:tentative="0">
      <w:start w:val="1"/>
      <w:numFmt w:val="decimal"/>
      <w:suff w:val="nothing"/>
      <w:lvlText w:val="%1、"/>
      <w:lvlJc w:val="left"/>
    </w:lvl>
  </w:abstractNum>
  <w:abstractNum w:abstractNumId="2">
    <w:nsid w:val="1A6C0A24"/>
    <w:multiLevelType w:val="singleLevel"/>
    <w:tmpl w:val="1A6C0A24"/>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69134AB7"/>
    <w:multiLevelType w:val="singleLevel"/>
    <w:tmpl w:val="69134AB7"/>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abstractNum w:abstractNumId="7">
    <w:nsid w:val="7E9B014F"/>
    <w:multiLevelType w:val="singleLevel"/>
    <w:tmpl w:val="7E9B014F"/>
    <w:lvl w:ilvl="0" w:tentative="0">
      <w:start w:val="1"/>
      <w:numFmt w:val="decimal"/>
      <w:suff w:val="nothing"/>
      <w:lvlText w:val="%1、"/>
      <w:lvlJc w:val="left"/>
    </w:lvl>
  </w:abstractNum>
  <w:abstractNum w:abstractNumId="8">
    <w:nsid w:val="7EC48557"/>
    <w:multiLevelType w:val="singleLevel"/>
    <w:tmpl w:val="7EC48557"/>
    <w:lvl w:ilvl="0" w:tentative="0">
      <w:start w:val="1"/>
      <w:numFmt w:val="decimal"/>
      <w:suff w:val="nothing"/>
      <w:lvlText w:val="%1、"/>
      <w:lvlJc w:val="left"/>
    </w:lvl>
  </w:abstractNum>
  <w:num w:numId="1">
    <w:abstractNumId w:val="3"/>
  </w:num>
  <w:num w:numId="2">
    <w:abstractNumId w:val="0"/>
  </w:num>
  <w:num w:numId="3">
    <w:abstractNumId w:val="6"/>
  </w:num>
  <w:num w:numId="4">
    <w:abstractNumId w:val="1"/>
  </w:num>
  <w:num w:numId="5">
    <w:abstractNumId w:val="8"/>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52D3B24"/>
    <w:rsid w:val="0715148C"/>
    <w:rsid w:val="07D97B6D"/>
    <w:rsid w:val="082F2A70"/>
    <w:rsid w:val="08E053FD"/>
    <w:rsid w:val="0B3C188E"/>
    <w:rsid w:val="0B603E17"/>
    <w:rsid w:val="0BC41F21"/>
    <w:rsid w:val="0F07199D"/>
    <w:rsid w:val="110C12EC"/>
    <w:rsid w:val="12040D82"/>
    <w:rsid w:val="121865DB"/>
    <w:rsid w:val="124D331C"/>
    <w:rsid w:val="12D55D1E"/>
    <w:rsid w:val="14694F50"/>
    <w:rsid w:val="14C76F80"/>
    <w:rsid w:val="15E12F09"/>
    <w:rsid w:val="160B61C2"/>
    <w:rsid w:val="193E2DCB"/>
    <w:rsid w:val="198F2D53"/>
    <w:rsid w:val="1A66082C"/>
    <w:rsid w:val="1A9A51D3"/>
    <w:rsid w:val="1AFD138A"/>
    <w:rsid w:val="1D2C5AC6"/>
    <w:rsid w:val="1EE838F2"/>
    <w:rsid w:val="1FF50CA5"/>
    <w:rsid w:val="23E72ABF"/>
    <w:rsid w:val="25990493"/>
    <w:rsid w:val="26083FB3"/>
    <w:rsid w:val="270B08D2"/>
    <w:rsid w:val="279D1605"/>
    <w:rsid w:val="27AD6D69"/>
    <w:rsid w:val="27D36E27"/>
    <w:rsid w:val="294E055C"/>
    <w:rsid w:val="296E14AB"/>
    <w:rsid w:val="2AD16DE9"/>
    <w:rsid w:val="2C2E3173"/>
    <w:rsid w:val="2C4209CD"/>
    <w:rsid w:val="2CA31C32"/>
    <w:rsid w:val="2D314CC9"/>
    <w:rsid w:val="2D375F5B"/>
    <w:rsid w:val="2E400F3C"/>
    <w:rsid w:val="300E12F2"/>
    <w:rsid w:val="3039336D"/>
    <w:rsid w:val="320550BC"/>
    <w:rsid w:val="32CF25C1"/>
    <w:rsid w:val="33AA7021"/>
    <w:rsid w:val="34BE38FF"/>
    <w:rsid w:val="359B6DED"/>
    <w:rsid w:val="35BB5A78"/>
    <w:rsid w:val="3627310D"/>
    <w:rsid w:val="36C721FA"/>
    <w:rsid w:val="36D371B1"/>
    <w:rsid w:val="37BC1633"/>
    <w:rsid w:val="37DD7A85"/>
    <w:rsid w:val="382A5002"/>
    <w:rsid w:val="387E2B20"/>
    <w:rsid w:val="38EE1CC0"/>
    <w:rsid w:val="38FC00EF"/>
    <w:rsid w:val="39FC3049"/>
    <w:rsid w:val="3AE076E5"/>
    <w:rsid w:val="3B4E3ED9"/>
    <w:rsid w:val="3B662594"/>
    <w:rsid w:val="3C5A27F2"/>
    <w:rsid w:val="3CA737D7"/>
    <w:rsid w:val="3D475E43"/>
    <w:rsid w:val="3DC8013A"/>
    <w:rsid w:val="3E6158D5"/>
    <w:rsid w:val="417E123A"/>
    <w:rsid w:val="44B53FC2"/>
    <w:rsid w:val="46A24A05"/>
    <w:rsid w:val="477D4822"/>
    <w:rsid w:val="48AA548E"/>
    <w:rsid w:val="4973433F"/>
    <w:rsid w:val="49E45221"/>
    <w:rsid w:val="4CD3045E"/>
    <w:rsid w:val="4CD86AB8"/>
    <w:rsid w:val="4D84279B"/>
    <w:rsid w:val="4E056021"/>
    <w:rsid w:val="4F3F325D"/>
    <w:rsid w:val="502668C8"/>
    <w:rsid w:val="51542485"/>
    <w:rsid w:val="52074D56"/>
    <w:rsid w:val="556E3867"/>
    <w:rsid w:val="55A97849"/>
    <w:rsid w:val="56F03878"/>
    <w:rsid w:val="57F50C15"/>
    <w:rsid w:val="5927777C"/>
    <w:rsid w:val="59396B30"/>
    <w:rsid w:val="59F618C3"/>
    <w:rsid w:val="5B975D90"/>
    <w:rsid w:val="5C4F02C9"/>
    <w:rsid w:val="5DFE3466"/>
    <w:rsid w:val="5E8819C0"/>
    <w:rsid w:val="5F9A5527"/>
    <w:rsid w:val="60AA0313"/>
    <w:rsid w:val="60D35759"/>
    <w:rsid w:val="62402164"/>
    <w:rsid w:val="632F44C3"/>
    <w:rsid w:val="64394349"/>
    <w:rsid w:val="646A2293"/>
    <w:rsid w:val="64F462FB"/>
    <w:rsid w:val="68DD679C"/>
    <w:rsid w:val="68F10B4B"/>
    <w:rsid w:val="6C1D7BEB"/>
    <w:rsid w:val="6C512C2D"/>
    <w:rsid w:val="6D773183"/>
    <w:rsid w:val="6DDC3A43"/>
    <w:rsid w:val="6E713C29"/>
    <w:rsid w:val="6F137C43"/>
    <w:rsid w:val="706E0E5B"/>
    <w:rsid w:val="711F7AFA"/>
    <w:rsid w:val="71642F7A"/>
    <w:rsid w:val="71723597"/>
    <w:rsid w:val="727C6025"/>
    <w:rsid w:val="7315161C"/>
    <w:rsid w:val="73BF3D9C"/>
    <w:rsid w:val="743E5003"/>
    <w:rsid w:val="75570F51"/>
    <w:rsid w:val="75E4177A"/>
    <w:rsid w:val="76674F0A"/>
    <w:rsid w:val="77183DD1"/>
    <w:rsid w:val="77601667"/>
    <w:rsid w:val="77F6531D"/>
    <w:rsid w:val="784371B5"/>
    <w:rsid w:val="787E5EB6"/>
    <w:rsid w:val="78AC5F5A"/>
    <w:rsid w:val="78D2700F"/>
    <w:rsid w:val="7B223BA3"/>
    <w:rsid w:val="7B4938DA"/>
    <w:rsid w:val="7B611E27"/>
    <w:rsid w:val="7B870218"/>
    <w:rsid w:val="7C7D61BD"/>
    <w:rsid w:val="7D760796"/>
    <w:rsid w:val="7DA81FA1"/>
    <w:rsid w:val="7DD218FE"/>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9448</Words>
  <Characters>10017</Characters>
  <Lines>0</Lines>
  <Paragraphs>0</Paragraphs>
  <TotalTime>4</TotalTime>
  <ScaleCrop>false</ScaleCrop>
  <LinksUpToDate>false</LinksUpToDate>
  <CharactersWithSpaces>10868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2025-05-20T07:24:00Z</cp:lastPrinted>
  <dcterms:modified xsi:type="dcterms:W3CDTF">2025-08-01T05:39:14Z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