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科研审计服务采购项目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32</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青岛市妇女儿童医院科研审计服务采购项目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科研审计服务采购项目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32</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kern w:val="2"/>
          <w:sz w:val="24"/>
          <w:szCs w:val="24"/>
          <w:vertAlign w:val="baseline"/>
          <w:lang w:val="en-US" w:eastAsia="zh-CN" w:bidi="ar-SA"/>
        </w:rPr>
        <w:t>1、</w:t>
      </w: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生物样本检测技术服务采购项目</w:t>
      </w:r>
    </w:p>
    <w:p w14:paraId="7C271C99">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kern w:val="2"/>
          <w:sz w:val="24"/>
          <w:szCs w:val="24"/>
          <w:vertAlign w:val="baseline"/>
          <w:lang w:val="en-US" w:eastAsia="zh-CN" w:bidi="ar-SA"/>
        </w:rPr>
        <w:t>2、</w:t>
      </w: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23</w:t>
      </w:r>
    </w:p>
    <w:p w14:paraId="47C04FB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kern w:val="2"/>
          <w:sz w:val="24"/>
          <w:szCs w:val="24"/>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461"/>
        <w:gridCol w:w="945"/>
        <w:gridCol w:w="720"/>
        <w:gridCol w:w="795"/>
        <w:gridCol w:w="1299"/>
        <w:gridCol w:w="1455"/>
      </w:tblGrid>
      <w:tr w14:paraId="5951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exact"/>
          <w:jc w:val="center"/>
        </w:trPr>
        <w:tc>
          <w:tcPr>
            <w:tcW w:w="689"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2461"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课题名称</w:t>
            </w:r>
          </w:p>
        </w:tc>
        <w:tc>
          <w:tcPr>
            <w:tcW w:w="945" w:type="dxa"/>
            <w:vAlign w:val="center"/>
          </w:tcPr>
          <w:p w14:paraId="0F16F6A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720" w:type="dxa"/>
            <w:vAlign w:val="center"/>
          </w:tcPr>
          <w:p w14:paraId="310792D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795"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1299" w:type="dxa"/>
            <w:vAlign w:val="center"/>
          </w:tcPr>
          <w:p w14:paraId="6FAAA5A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合同金额</w:t>
            </w:r>
          </w:p>
          <w:p w14:paraId="00092E0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（万元）</w:t>
            </w:r>
          </w:p>
        </w:tc>
        <w:tc>
          <w:tcPr>
            <w:tcW w:w="1455" w:type="dxa"/>
            <w:vAlign w:val="center"/>
          </w:tcPr>
          <w:p w14:paraId="67CE095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合同已支付金额</w:t>
            </w:r>
          </w:p>
          <w:p w14:paraId="133D30B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（万元）</w:t>
            </w:r>
          </w:p>
        </w:tc>
      </w:tr>
      <w:tr w14:paraId="528F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jc w:val="center"/>
        </w:trPr>
        <w:tc>
          <w:tcPr>
            <w:tcW w:w="689" w:type="dxa"/>
            <w:vAlign w:val="center"/>
          </w:tcPr>
          <w:p w14:paraId="6C0DA4F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2461" w:type="dxa"/>
            <w:vAlign w:val="center"/>
          </w:tcPr>
          <w:p w14:paraId="27D0449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胎儿右心发育不良综合临床与基础研究</w:t>
            </w:r>
          </w:p>
        </w:tc>
        <w:tc>
          <w:tcPr>
            <w:tcW w:w="945" w:type="dxa"/>
            <w:vAlign w:val="center"/>
          </w:tcPr>
          <w:p w14:paraId="77D14E5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6000</w:t>
            </w:r>
          </w:p>
        </w:tc>
        <w:tc>
          <w:tcPr>
            <w:tcW w:w="720" w:type="dxa"/>
            <w:vAlign w:val="center"/>
          </w:tcPr>
          <w:p w14:paraId="5826CCC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1项</w:t>
            </w:r>
          </w:p>
        </w:tc>
        <w:tc>
          <w:tcPr>
            <w:tcW w:w="795" w:type="dxa"/>
            <w:vAlign w:val="center"/>
          </w:tcPr>
          <w:p w14:paraId="3C059E1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6000</w:t>
            </w:r>
          </w:p>
        </w:tc>
        <w:tc>
          <w:tcPr>
            <w:tcW w:w="1299" w:type="dxa"/>
            <w:vAlign w:val="center"/>
          </w:tcPr>
          <w:p w14:paraId="2CF0280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120</w:t>
            </w:r>
          </w:p>
        </w:tc>
        <w:tc>
          <w:tcPr>
            <w:tcW w:w="1455" w:type="dxa"/>
            <w:vAlign w:val="center"/>
          </w:tcPr>
          <w:p w14:paraId="1E9256D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31</w:t>
            </w:r>
          </w:p>
        </w:tc>
      </w:tr>
      <w:tr w14:paraId="49CD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689" w:type="dxa"/>
            <w:vAlign w:val="center"/>
          </w:tcPr>
          <w:p w14:paraId="1CDFD48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w:t>
            </w:r>
          </w:p>
        </w:tc>
        <w:tc>
          <w:tcPr>
            <w:tcW w:w="2461" w:type="dxa"/>
            <w:vAlign w:val="center"/>
          </w:tcPr>
          <w:p w14:paraId="11DCB43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妇产疾病临床医学研究中心</w:t>
            </w:r>
          </w:p>
        </w:tc>
        <w:tc>
          <w:tcPr>
            <w:tcW w:w="945" w:type="dxa"/>
            <w:vAlign w:val="center"/>
          </w:tcPr>
          <w:p w14:paraId="2F9F9D5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8000</w:t>
            </w:r>
          </w:p>
        </w:tc>
        <w:tc>
          <w:tcPr>
            <w:tcW w:w="720" w:type="dxa"/>
            <w:vAlign w:val="center"/>
          </w:tcPr>
          <w:p w14:paraId="3E49409E">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1项</w:t>
            </w:r>
          </w:p>
        </w:tc>
        <w:tc>
          <w:tcPr>
            <w:tcW w:w="795" w:type="dxa"/>
            <w:vAlign w:val="center"/>
          </w:tcPr>
          <w:p w14:paraId="11493816">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8000</w:t>
            </w:r>
          </w:p>
        </w:tc>
        <w:tc>
          <w:tcPr>
            <w:tcW w:w="1299" w:type="dxa"/>
            <w:vAlign w:val="center"/>
          </w:tcPr>
          <w:p w14:paraId="42BCD877">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200</w:t>
            </w:r>
          </w:p>
        </w:tc>
        <w:tc>
          <w:tcPr>
            <w:tcW w:w="1455" w:type="dxa"/>
            <w:vAlign w:val="center"/>
          </w:tcPr>
          <w:p w14:paraId="3D6ABF73">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96.7</w:t>
            </w:r>
          </w:p>
        </w:tc>
      </w:tr>
      <w:tr w14:paraId="2CB5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689" w:type="dxa"/>
            <w:vAlign w:val="center"/>
          </w:tcPr>
          <w:p w14:paraId="5E3E66B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w:t>
            </w:r>
          </w:p>
        </w:tc>
        <w:tc>
          <w:tcPr>
            <w:tcW w:w="2461" w:type="dxa"/>
            <w:vAlign w:val="center"/>
          </w:tcPr>
          <w:p w14:paraId="404DD00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基于生殖资源库的相关新技术研发及应用</w:t>
            </w:r>
          </w:p>
        </w:tc>
        <w:tc>
          <w:tcPr>
            <w:tcW w:w="945" w:type="dxa"/>
            <w:vAlign w:val="center"/>
          </w:tcPr>
          <w:p w14:paraId="3B4E420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6000</w:t>
            </w:r>
          </w:p>
        </w:tc>
        <w:tc>
          <w:tcPr>
            <w:tcW w:w="720" w:type="dxa"/>
            <w:vAlign w:val="center"/>
          </w:tcPr>
          <w:p w14:paraId="301BC38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1项</w:t>
            </w:r>
          </w:p>
        </w:tc>
        <w:tc>
          <w:tcPr>
            <w:tcW w:w="795" w:type="dxa"/>
            <w:vAlign w:val="center"/>
          </w:tcPr>
          <w:p w14:paraId="3859E5D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6000</w:t>
            </w:r>
          </w:p>
        </w:tc>
        <w:tc>
          <w:tcPr>
            <w:tcW w:w="1299" w:type="dxa"/>
            <w:vAlign w:val="center"/>
          </w:tcPr>
          <w:p w14:paraId="352B54E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120</w:t>
            </w:r>
          </w:p>
        </w:tc>
        <w:tc>
          <w:tcPr>
            <w:tcW w:w="1455" w:type="dxa"/>
            <w:vAlign w:val="center"/>
          </w:tcPr>
          <w:p w14:paraId="0DB43CD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59.9908</w:t>
            </w:r>
          </w:p>
        </w:tc>
      </w:tr>
      <w:tr w14:paraId="6B39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689" w:type="dxa"/>
            <w:vAlign w:val="center"/>
          </w:tcPr>
          <w:p w14:paraId="02480E8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w:t>
            </w:r>
          </w:p>
        </w:tc>
        <w:tc>
          <w:tcPr>
            <w:tcW w:w="2461" w:type="dxa"/>
            <w:vAlign w:val="center"/>
          </w:tcPr>
          <w:p w14:paraId="324347B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儿童健康与疾病临床医学研究中心</w:t>
            </w:r>
          </w:p>
        </w:tc>
        <w:tc>
          <w:tcPr>
            <w:tcW w:w="945" w:type="dxa"/>
            <w:vAlign w:val="center"/>
          </w:tcPr>
          <w:p w14:paraId="326DA87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8000</w:t>
            </w:r>
          </w:p>
        </w:tc>
        <w:tc>
          <w:tcPr>
            <w:tcW w:w="720" w:type="dxa"/>
            <w:vAlign w:val="center"/>
          </w:tcPr>
          <w:p w14:paraId="2ACA425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1项</w:t>
            </w:r>
          </w:p>
        </w:tc>
        <w:tc>
          <w:tcPr>
            <w:tcW w:w="795" w:type="dxa"/>
            <w:vAlign w:val="center"/>
          </w:tcPr>
          <w:p w14:paraId="5669AED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8000</w:t>
            </w:r>
          </w:p>
        </w:tc>
        <w:tc>
          <w:tcPr>
            <w:tcW w:w="1299" w:type="dxa"/>
            <w:vAlign w:val="center"/>
          </w:tcPr>
          <w:p w14:paraId="3A8E331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200</w:t>
            </w:r>
          </w:p>
        </w:tc>
        <w:tc>
          <w:tcPr>
            <w:tcW w:w="1455" w:type="dxa"/>
            <w:vAlign w:val="center"/>
          </w:tcPr>
          <w:p w14:paraId="19BD354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120</w:t>
            </w:r>
          </w:p>
        </w:tc>
      </w:tr>
      <w:tr w14:paraId="01CE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689" w:type="dxa"/>
            <w:vAlign w:val="center"/>
          </w:tcPr>
          <w:p w14:paraId="3141EFB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w:t>
            </w:r>
          </w:p>
        </w:tc>
        <w:tc>
          <w:tcPr>
            <w:tcW w:w="2461" w:type="dxa"/>
            <w:vAlign w:val="center"/>
          </w:tcPr>
          <w:p w14:paraId="0357371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出生缺陷与罕见病临床医学研究中心</w:t>
            </w:r>
          </w:p>
        </w:tc>
        <w:tc>
          <w:tcPr>
            <w:tcW w:w="945" w:type="dxa"/>
            <w:vAlign w:val="center"/>
          </w:tcPr>
          <w:p w14:paraId="1EAB3D8F">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8000</w:t>
            </w:r>
          </w:p>
        </w:tc>
        <w:tc>
          <w:tcPr>
            <w:tcW w:w="720" w:type="dxa"/>
            <w:vAlign w:val="center"/>
          </w:tcPr>
          <w:p w14:paraId="6A8C29D6">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1项</w:t>
            </w:r>
          </w:p>
        </w:tc>
        <w:tc>
          <w:tcPr>
            <w:tcW w:w="795" w:type="dxa"/>
            <w:vAlign w:val="center"/>
          </w:tcPr>
          <w:p w14:paraId="6F20300D">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8000</w:t>
            </w:r>
          </w:p>
        </w:tc>
        <w:tc>
          <w:tcPr>
            <w:tcW w:w="1299" w:type="dxa"/>
            <w:vAlign w:val="center"/>
          </w:tcPr>
          <w:p w14:paraId="7352CB68">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200</w:t>
            </w:r>
          </w:p>
        </w:tc>
        <w:tc>
          <w:tcPr>
            <w:tcW w:w="1455" w:type="dxa"/>
            <w:vAlign w:val="center"/>
          </w:tcPr>
          <w:p w14:paraId="236FCB19">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1185846.4</w:t>
            </w:r>
          </w:p>
        </w:tc>
      </w:tr>
      <w:tr w14:paraId="5CA7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4095" w:type="dxa"/>
            <w:gridSpan w:val="3"/>
            <w:vAlign w:val="center"/>
          </w:tcPr>
          <w:p w14:paraId="19762700">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bookmarkStart w:id="5" w:name="_Toc22109"/>
            <w:bookmarkStart w:id="6" w:name="_Toc11005"/>
            <w:r>
              <w:rPr>
                <w:rFonts w:hint="eastAsia" w:ascii="仿宋" w:hAnsi="仿宋" w:eastAsia="仿宋" w:cs="仿宋"/>
                <w:b w:val="0"/>
                <w:bCs/>
                <w:color w:val="auto"/>
                <w:sz w:val="21"/>
                <w:szCs w:val="21"/>
                <w:highlight w:val="none"/>
                <w:vertAlign w:val="baseline"/>
                <w:lang w:val="en-US" w:eastAsia="zh-CN"/>
              </w:rPr>
              <w:t>预算合计</w:t>
            </w:r>
          </w:p>
        </w:tc>
        <w:tc>
          <w:tcPr>
            <w:tcW w:w="4269" w:type="dxa"/>
            <w:gridSpan w:val="4"/>
            <w:vAlign w:val="center"/>
          </w:tcPr>
          <w:p w14:paraId="2C9678FF">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36000元</w:t>
            </w:r>
          </w:p>
        </w:tc>
      </w:tr>
    </w:tbl>
    <w:p w14:paraId="5BA9F6E7">
      <w:pPr>
        <w:rPr>
          <w:rFonts w:hint="default" w:ascii="仿宋" w:hAnsi="仿宋" w:eastAsia="仿宋" w:cs="宋体"/>
          <w:bCs/>
          <w:color w:val="auto"/>
          <w:sz w:val="32"/>
          <w:szCs w:val="32"/>
          <w:highlight w:val="none"/>
          <w:lang w:val="en-US" w:eastAsia="zh-CN"/>
        </w:rPr>
      </w:pPr>
    </w:p>
    <w:p w14:paraId="425F5DB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bCs w:val="0"/>
          <w:color w:val="auto"/>
          <w:sz w:val="28"/>
          <w:szCs w:val="28"/>
          <w:highlight w:val="none"/>
          <w:vertAlign w:val="baseline"/>
          <w:lang w:val="en-US" w:eastAsia="zh-CN"/>
        </w:rPr>
      </w:pPr>
      <w:r>
        <w:rPr>
          <w:rFonts w:hint="eastAsia" w:ascii="仿宋" w:hAnsi="仿宋" w:eastAsia="仿宋" w:cs="仿宋"/>
          <w:b/>
          <w:bCs w:val="0"/>
          <w:color w:val="auto"/>
          <w:sz w:val="28"/>
          <w:szCs w:val="28"/>
          <w:highlight w:val="none"/>
          <w:vertAlign w:val="baseline"/>
          <w:lang w:val="en-US" w:eastAsia="zh-CN"/>
        </w:rPr>
        <w:t>审计工作要求</w:t>
      </w:r>
    </w:p>
    <w:p w14:paraId="62C83C8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一、审计政策依据</w:t>
      </w:r>
    </w:p>
    <w:p w14:paraId="4368849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1.《青岛市科技计划项目管理办法》（青科规〔2021〕16号）；</w:t>
      </w:r>
    </w:p>
    <w:p w14:paraId="10CE8CF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2.《青岛市财政局科学技术专项资金管理办法》（青财科教〔2021〕21号）；</w:t>
      </w:r>
    </w:p>
    <w:p w14:paraId="7B490B7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3.《青岛市科技计划项目验收管理办法》（青科字〔2023〕10号）；</w:t>
      </w:r>
    </w:p>
    <w:p w14:paraId="438BE51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4.《青岛市科技计划项目实施过程管理办法》（青科字〔2023〕6号）；</w:t>
      </w:r>
    </w:p>
    <w:p w14:paraId="7CE0243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5.《青岛市科技计划项目科研诚信管理工作规程》（青科字〔2024〕3号）；</w:t>
      </w:r>
    </w:p>
    <w:p w14:paraId="65023C2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6.被审计项目所涉及业务领域的规章制度、管理办法；</w:t>
      </w:r>
    </w:p>
    <w:p w14:paraId="3319B28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7.被审计项目签署的项目任务书（合同、协议）等。</w:t>
      </w:r>
    </w:p>
    <w:p w14:paraId="7956DE9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二、审计重点内容</w:t>
      </w:r>
    </w:p>
    <w:p w14:paraId="1869C5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项目审计报告的内容和格式应符合中国注册会计师审计准则和科技部关于科技计划项目（课题）审计的相关要求，主要包括但不限于以下内容：</w:t>
      </w:r>
    </w:p>
    <w:p w14:paraId="41E333E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1.项目承担单位内控情况：与项目资金投入、使用、管理相关的单位内控制度的建立及执行情况。</w:t>
      </w:r>
    </w:p>
    <w:p w14:paraId="0F74580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2.项目立项及实施情况：项目进展情况、绩效目标完成情况，是否存在项目变更，变更程序是否符合有关规定等。</w:t>
      </w:r>
    </w:p>
    <w:p w14:paraId="4705C5C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3.项目资金核算情况：说明项目承担单位、参与单位对项目资金的会计核算情况，包括使用的财务系统、资金单独核算情况（青岛市财政资金和其他来源资金应分别披露）、会计科目设置情况等。</w:t>
      </w:r>
    </w:p>
    <w:p w14:paraId="178FE98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4.项目经费使用和管理情况：</w:t>
      </w:r>
    </w:p>
    <w:p w14:paraId="17A394C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①应详细列明项目资金（包括青岛市财政资金和其他来源资金）的预算情况（包括预算调剂及批复情况）、资金到位及拨付情况、资金使用情况和资金结余情况；</w:t>
      </w:r>
    </w:p>
    <w:p w14:paraId="73582C3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②应详细列明项目资金购置、试制的仪器设备明细，以及其使用与管理情况； </w:t>
      </w:r>
    </w:p>
    <w:p w14:paraId="0FDEA7C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③重点关注项目承担单位是否按照项目任务书（合同、协议等）执行预算，预算调剂是否符合项目资金管理相关法律法规的要求； </w:t>
      </w:r>
    </w:p>
    <w:p w14:paraId="366BD74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④重点关注项目资金支出的相关性与合理性；项目承担单位是否严格按照资金开支范围和标准列支项目资金支出，是否存在重大违规支出事项；</w:t>
      </w:r>
    </w:p>
    <w:p w14:paraId="076DF77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⑤重点关注项目承担单位是否及时按预算核拨项目合作单位经费，并加强对外拨经费的监督管理。</w:t>
      </w:r>
    </w:p>
    <w:p w14:paraId="239909F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⑥审计报告应包含外拨经费的管理使用情况。</w:t>
      </w:r>
    </w:p>
    <w:p w14:paraId="6013E8C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5.项目经费使用和管理中存在的主要问题及建议。</w:t>
      </w:r>
    </w:p>
    <w:p w14:paraId="5BE456F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6.审计意见。</w:t>
      </w:r>
    </w:p>
    <w:p w14:paraId="0245F04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三、其他</w:t>
      </w:r>
    </w:p>
    <w:p w14:paraId="5F3DCF2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1.具有相关审计资质及科研计划项目审计经验，审计报告须经注册会计师行业统一监管平台备案并附二维码。</w:t>
      </w:r>
    </w:p>
    <w:p w14:paraId="73B13AF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2.6月19号前出具审计报告。</w:t>
      </w:r>
    </w:p>
    <w:p w14:paraId="2CB23DB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3.未尽事宜待成交后与使用科室沟通。</w:t>
      </w:r>
    </w:p>
    <w:p w14:paraId="79614289">
      <w:pPr>
        <w:rPr>
          <w:rFonts w:hint="default" w:ascii="仿宋" w:hAnsi="仿宋" w:eastAsia="仿宋" w:cs="宋体"/>
          <w:bCs/>
          <w:color w:val="auto"/>
          <w:sz w:val="32"/>
          <w:szCs w:val="32"/>
          <w:highlight w:val="none"/>
          <w:lang w:val="en-US" w:eastAsia="zh-CN"/>
        </w:rPr>
      </w:pPr>
    </w:p>
    <w:p w14:paraId="14A6D339">
      <w:pPr>
        <w:rPr>
          <w:rFonts w:hint="default" w:ascii="仿宋" w:hAnsi="仿宋" w:eastAsia="仿宋" w:cs="宋体"/>
          <w:bCs/>
          <w:color w:val="auto"/>
          <w:sz w:val="32"/>
          <w:szCs w:val="32"/>
          <w:highlight w:val="none"/>
          <w:lang w:val="en-US" w:eastAsia="zh-CN"/>
        </w:rPr>
      </w:pPr>
    </w:p>
    <w:p w14:paraId="2122648E">
      <w:pPr>
        <w:rPr>
          <w:rFonts w:hint="default" w:ascii="仿宋" w:hAnsi="仿宋" w:eastAsia="仿宋" w:cs="宋体"/>
          <w:bCs/>
          <w:color w:val="auto"/>
          <w:sz w:val="32"/>
          <w:szCs w:val="32"/>
          <w:highlight w:val="none"/>
          <w:lang w:val="en-US" w:eastAsia="zh-CN"/>
        </w:rPr>
      </w:pPr>
    </w:p>
    <w:p w14:paraId="48C6B518">
      <w:pPr>
        <w:rPr>
          <w:rFonts w:hint="default" w:ascii="仿宋" w:hAnsi="仿宋" w:eastAsia="仿宋" w:cs="宋体"/>
          <w:bCs/>
          <w:color w:val="auto"/>
          <w:sz w:val="32"/>
          <w:szCs w:val="32"/>
          <w:highlight w:val="none"/>
          <w:lang w:val="en-US" w:eastAsia="zh-CN"/>
        </w:rPr>
      </w:pPr>
    </w:p>
    <w:p w14:paraId="002E904F">
      <w:pPr>
        <w:rPr>
          <w:rFonts w:hint="default" w:ascii="仿宋" w:hAnsi="仿宋" w:eastAsia="仿宋" w:cs="宋体"/>
          <w:bCs/>
          <w:color w:val="auto"/>
          <w:sz w:val="32"/>
          <w:szCs w:val="32"/>
          <w:highlight w:val="none"/>
          <w:lang w:val="en-US" w:eastAsia="zh-CN"/>
        </w:rPr>
      </w:pPr>
    </w:p>
    <w:p w14:paraId="7FE27CC8">
      <w:pPr>
        <w:rPr>
          <w:rFonts w:hint="default" w:ascii="仿宋" w:hAnsi="仿宋" w:eastAsia="仿宋" w:cs="宋体"/>
          <w:bCs/>
          <w:color w:val="auto"/>
          <w:sz w:val="32"/>
          <w:szCs w:val="32"/>
          <w:highlight w:val="none"/>
          <w:lang w:val="en-US" w:eastAsia="zh-CN"/>
        </w:rPr>
      </w:pPr>
    </w:p>
    <w:p w14:paraId="05F1AAB1">
      <w:pPr>
        <w:rPr>
          <w:rFonts w:hint="default"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2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课题名称</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5C6BC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35B5D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2F26B6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EC489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D9A0B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374A0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9439E4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357B4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535FEB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284B0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612696C"/>
    <w:rsid w:val="063302DF"/>
    <w:rsid w:val="0715148C"/>
    <w:rsid w:val="08E053FD"/>
    <w:rsid w:val="0B3C188E"/>
    <w:rsid w:val="0B603E17"/>
    <w:rsid w:val="0BC41F21"/>
    <w:rsid w:val="10D4626B"/>
    <w:rsid w:val="110C12EC"/>
    <w:rsid w:val="11951E4E"/>
    <w:rsid w:val="12040D82"/>
    <w:rsid w:val="124D331C"/>
    <w:rsid w:val="12D55D1E"/>
    <w:rsid w:val="14C76F80"/>
    <w:rsid w:val="15E12F09"/>
    <w:rsid w:val="193E2DCB"/>
    <w:rsid w:val="198F2D53"/>
    <w:rsid w:val="1A66082C"/>
    <w:rsid w:val="1A9A51D3"/>
    <w:rsid w:val="1AFD138A"/>
    <w:rsid w:val="1B291859"/>
    <w:rsid w:val="1CD7448B"/>
    <w:rsid w:val="1EE838F2"/>
    <w:rsid w:val="223D2106"/>
    <w:rsid w:val="23E72ABF"/>
    <w:rsid w:val="24B84A3F"/>
    <w:rsid w:val="25BA7C7E"/>
    <w:rsid w:val="25FC7E30"/>
    <w:rsid w:val="26083FB3"/>
    <w:rsid w:val="270B08D2"/>
    <w:rsid w:val="279D1605"/>
    <w:rsid w:val="294E055C"/>
    <w:rsid w:val="296E14AB"/>
    <w:rsid w:val="2AD16DE9"/>
    <w:rsid w:val="2BEF0CB6"/>
    <w:rsid w:val="2C4209CD"/>
    <w:rsid w:val="2CA31C32"/>
    <w:rsid w:val="2D375F5B"/>
    <w:rsid w:val="2E400F3C"/>
    <w:rsid w:val="31E77834"/>
    <w:rsid w:val="320550BC"/>
    <w:rsid w:val="321F28F3"/>
    <w:rsid w:val="32CF25C1"/>
    <w:rsid w:val="33AA7021"/>
    <w:rsid w:val="359B6DED"/>
    <w:rsid w:val="35BB5A78"/>
    <w:rsid w:val="36D371B1"/>
    <w:rsid w:val="37BC1633"/>
    <w:rsid w:val="387E2B20"/>
    <w:rsid w:val="39FC3049"/>
    <w:rsid w:val="3AE076E5"/>
    <w:rsid w:val="3B4E3ED9"/>
    <w:rsid w:val="3C5A27F2"/>
    <w:rsid w:val="3C90162B"/>
    <w:rsid w:val="3CA737D7"/>
    <w:rsid w:val="3E6158D5"/>
    <w:rsid w:val="40D21EC7"/>
    <w:rsid w:val="417E123A"/>
    <w:rsid w:val="47DC5D70"/>
    <w:rsid w:val="48AA548E"/>
    <w:rsid w:val="4973433F"/>
    <w:rsid w:val="49E45221"/>
    <w:rsid w:val="4CE87FC4"/>
    <w:rsid w:val="4D84279B"/>
    <w:rsid w:val="4E056021"/>
    <w:rsid w:val="4F3F325D"/>
    <w:rsid w:val="51542485"/>
    <w:rsid w:val="52074D56"/>
    <w:rsid w:val="556E3867"/>
    <w:rsid w:val="56F03878"/>
    <w:rsid w:val="5927777C"/>
    <w:rsid w:val="59396B30"/>
    <w:rsid w:val="5AC74501"/>
    <w:rsid w:val="5B975D90"/>
    <w:rsid w:val="5F9A5527"/>
    <w:rsid w:val="62402164"/>
    <w:rsid w:val="632F44C3"/>
    <w:rsid w:val="64F462FB"/>
    <w:rsid w:val="671D6BBF"/>
    <w:rsid w:val="68123677"/>
    <w:rsid w:val="68DD679C"/>
    <w:rsid w:val="69EA1A96"/>
    <w:rsid w:val="6C1D7BEB"/>
    <w:rsid w:val="6D773183"/>
    <w:rsid w:val="6E713C29"/>
    <w:rsid w:val="6F137C43"/>
    <w:rsid w:val="71723597"/>
    <w:rsid w:val="727C6025"/>
    <w:rsid w:val="7315161C"/>
    <w:rsid w:val="73BF3D9C"/>
    <w:rsid w:val="75570F51"/>
    <w:rsid w:val="75E4177A"/>
    <w:rsid w:val="764741E2"/>
    <w:rsid w:val="77183DD1"/>
    <w:rsid w:val="77601667"/>
    <w:rsid w:val="784371B5"/>
    <w:rsid w:val="787E5EB6"/>
    <w:rsid w:val="78D2700F"/>
    <w:rsid w:val="7B223BA3"/>
    <w:rsid w:val="7B611E27"/>
    <w:rsid w:val="7B6F4831"/>
    <w:rsid w:val="7B870218"/>
    <w:rsid w:val="7C7D61BD"/>
    <w:rsid w:val="7D416815"/>
    <w:rsid w:val="7E9B671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3697</Words>
  <Characters>4069</Characters>
  <Lines>0</Lines>
  <Paragraphs>0</Paragraphs>
  <TotalTime>15</TotalTime>
  <ScaleCrop>false</ScaleCrop>
  <LinksUpToDate>false</LinksUpToDate>
  <CharactersWithSpaces>4265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2025-06-10T07:21:53Z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