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80DD5A">
      <w:pPr>
        <w:jc w:val="center"/>
        <w:rPr>
          <w:rFonts w:hint="eastAsia" w:ascii="黑体" w:eastAsia="黑体"/>
          <w:b/>
          <w:color w:val="auto"/>
          <w:sz w:val="52"/>
          <w:szCs w:val="52"/>
          <w:highlight w:val="none"/>
          <w:vertAlign w:val="baseline"/>
        </w:rPr>
      </w:pPr>
    </w:p>
    <w:p w14:paraId="771F6B68">
      <w:pPr>
        <w:jc w:val="center"/>
        <w:rPr>
          <w:rFonts w:hint="eastAsia" w:ascii="黑体" w:eastAsia="黑体"/>
          <w:b/>
          <w:color w:val="auto"/>
          <w:sz w:val="52"/>
          <w:szCs w:val="52"/>
          <w:highlight w:val="none"/>
          <w:vertAlign w:val="baseline"/>
        </w:rPr>
      </w:pPr>
    </w:p>
    <w:p w14:paraId="52330AE5">
      <w:pPr>
        <w:jc w:val="center"/>
        <w:rPr>
          <w:rFonts w:hint="eastAsia" w:ascii="黑体" w:eastAsia="黑体"/>
          <w:b/>
          <w:color w:val="auto"/>
          <w:sz w:val="72"/>
          <w:szCs w:val="72"/>
          <w:highlight w:val="none"/>
          <w:vertAlign w:val="baseline"/>
        </w:rPr>
      </w:pPr>
      <w:r>
        <w:rPr>
          <w:rFonts w:hint="eastAsia" w:ascii="黑体" w:eastAsia="黑体"/>
          <w:b/>
          <w:color w:val="auto"/>
          <w:sz w:val="72"/>
          <w:szCs w:val="72"/>
          <w:highlight w:val="none"/>
          <w:vertAlign w:val="baseline"/>
        </w:rPr>
        <w:t>青岛市妇女儿童医院</w:t>
      </w:r>
    </w:p>
    <w:p w14:paraId="3714D08E">
      <w:pPr>
        <w:jc w:val="center"/>
        <w:rPr>
          <w:rFonts w:hint="eastAsia" w:ascii="黑体" w:eastAsia="黑体"/>
          <w:b/>
          <w:color w:val="auto"/>
          <w:sz w:val="72"/>
          <w:szCs w:val="72"/>
          <w:highlight w:val="none"/>
          <w:vertAlign w:val="baseline"/>
          <w:lang w:val="en-US" w:eastAsia="zh-CN"/>
        </w:rPr>
      </w:pPr>
      <w:r>
        <w:rPr>
          <w:rFonts w:hint="eastAsia" w:ascii="黑体" w:eastAsia="黑体"/>
          <w:b/>
          <w:color w:val="auto"/>
          <w:sz w:val="72"/>
          <w:szCs w:val="72"/>
          <w:highlight w:val="none"/>
          <w:vertAlign w:val="baseline"/>
          <w:lang w:val="en-US" w:eastAsia="zh-CN"/>
        </w:rPr>
        <w:t>西门子生产线配套生化类</w:t>
      </w:r>
    </w:p>
    <w:p w14:paraId="433B79A3">
      <w:pPr>
        <w:jc w:val="center"/>
        <w:rPr>
          <w:rFonts w:hint="eastAsia" w:ascii="黑体" w:eastAsia="黑体"/>
          <w:b/>
          <w:color w:val="auto"/>
          <w:sz w:val="72"/>
          <w:szCs w:val="72"/>
          <w:highlight w:val="none"/>
          <w:vertAlign w:val="baseline"/>
          <w:lang w:val="en-US" w:eastAsia="zh-CN"/>
        </w:rPr>
      </w:pPr>
      <w:r>
        <w:rPr>
          <w:rFonts w:hint="eastAsia" w:ascii="黑体" w:eastAsia="黑体"/>
          <w:b/>
          <w:color w:val="auto"/>
          <w:sz w:val="72"/>
          <w:szCs w:val="72"/>
          <w:highlight w:val="none"/>
          <w:vertAlign w:val="baseline"/>
          <w:lang w:val="en-US" w:eastAsia="zh-CN"/>
        </w:rPr>
        <w:t>检验试剂（二）</w:t>
      </w:r>
    </w:p>
    <w:p w14:paraId="46D447FC">
      <w:pPr>
        <w:jc w:val="center"/>
        <w:rPr>
          <w:rFonts w:hint="eastAsia" w:ascii="黑体" w:eastAsia="黑体"/>
          <w:b/>
          <w:color w:val="auto"/>
          <w:sz w:val="72"/>
          <w:szCs w:val="72"/>
          <w:highlight w:val="none"/>
          <w:vertAlign w:val="baseline"/>
        </w:rPr>
      </w:pPr>
      <w:r>
        <w:rPr>
          <w:rFonts w:hint="eastAsia" w:ascii="黑体" w:eastAsia="黑体"/>
          <w:b/>
          <w:color w:val="auto"/>
          <w:sz w:val="72"/>
          <w:szCs w:val="72"/>
          <w:highlight w:val="none"/>
          <w:vertAlign w:val="baseline"/>
          <w:lang w:val="en-US" w:eastAsia="zh-CN"/>
        </w:rPr>
        <w:t>采购项目</w:t>
      </w:r>
    </w:p>
    <w:p w14:paraId="1D0B4F85">
      <w:pPr>
        <w:rPr>
          <w:rFonts w:hint="eastAsia" w:ascii="黑体" w:eastAsia="黑体"/>
          <w:color w:val="auto"/>
          <w:sz w:val="72"/>
          <w:szCs w:val="72"/>
          <w:highlight w:val="none"/>
        </w:rPr>
      </w:pPr>
    </w:p>
    <w:p w14:paraId="0F76EFC1">
      <w:pPr>
        <w:rPr>
          <w:rFonts w:hint="eastAsia" w:ascii="黑体" w:eastAsia="黑体"/>
          <w:color w:val="auto"/>
          <w:sz w:val="72"/>
          <w:szCs w:val="72"/>
          <w:highlight w:val="none"/>
        </w:rPr>
      </w:pPr>
    </w:p>
    <w:p w14:paraId="5EE888EF">
      <w:pPr>
        <w:jc w:val="center"/>
        <w:rPr>
          <w:rFonts w:hint="eastAsia" w:ascii="黑体" w:eastAsia="黑体"/>
          <w:b/>
          <w:bCs/>
          <w:color w:val="auto"/>
          <w:sz w:val="84"/>
          <w:highlight w:val="none"/>
          <w:vertAlign w:val="baseline"/>
        </w:rPr>
      </w:pPr>
      <w:r>
        <w:rPr>
          <w:rFonts w:hint="eastAsia" w:ascii="黑体" w:eastAsia="黑体"/>
          <w:b/>
          <w:bCs/>
          <w:color w:val="auto"/>
          <w:sz w:val="72"/>
          <w:szCs w:val="72"/>
          <w:highlight w:val="none"/>
          <w:vertAlign w:val="baseline"/>
          <w:lang w:val="en-US" w:eastAsia="zh-CN"/>
        </w:rPr>
        <w:t>院内磋商</w:t>
      </w:r>
      <w:r>
        <w:rPr>
          <w:rFonts w:hint="eastAsia" w:ascii="黑体" w:eastAsia="黑体"/>
          <w:b/>
          <w:bCs/>
          <w:color w:val="auto"/>
          <w:sz w:val="72"/>
          <w:szCs w:val="72"/>
          <w:highlight w:val="none"/>
          <w:vertAlign w:val="baseline"/>
        </w:rPr>
        <w:t>采购文件</w:t>
      </w:r>
    </w:p>
    <w:p w14:paraId="41ACF85C">
      <w:pPr>
        <w:rPr>
          <w:rFonts w:hint="eastAsia" w:ascii="黑体" w:eastAsia="黑体"/>
          <w:b/>
          <w:bCs/>
          <w:color w:val="auto"/>
          <w:sz w:val="32"/>
          <w:highlight w:val="none"/>
          <w:vertAlign w:val="baseline"/>
        </w:rPr>
      </w:pPr>
    </w:p>
    <w:p w14:paraId="00C45108">
      <w:pPr>
        <w:rPr>
          <w:rFonts w:hint="eastAsia" w:ascii="黑体" w:eastAsia="黑体"/>
          <w:b/>
          <w:bCs/>
          <w:color w:val="auto"/>
          <w:sz w:val="32"/>
          <w:highlight w:val="none"/>
          <w:vertAlign w:val="baseline"/>
        </w:rPr>
      </w:pPr>
    </w:p>
    <w:p w14:paraId="7D039833">
      <w:pPr>
        <w:rPr>
          <w:rFonts w:hint="eastAsia" w:ascii="黑体" w:eastAsia="黑体"/>
          <w:b/>
          <w:bCs/>
          <w:color w:val="auto"/>
          <w:sz w:val="32"/>
          <w:highlight w:val="none"/>
          <w:vertAlign w:val="baseline"/>
        </w:rPr>
      </w:pPr>
    </w:p>
    <w:p w14:paraId="0FC7A3B4">
      <w:pPr>
        <w:rPr>
          <w:rFonts w:hint="eastAsia" w:ascii="黑体" w:eastAsia="黑体"/>
          <w:b/>
          <w:bCs/>
          <w:color w:val="auto"/>
          <w:sz w:val="36"/>
          <w:highlight w:val="none"/>
          <w:vertAlign w:val="baseline"/>
          <w:lang w:val="en-GB"/>
        </w:rPr>
      </w:pPr>
    </w:p>
    <w:p w14:paraId="5C7041A8">
      <w:pPr>
        <w:spacing w:line="360" w:lineRule="auto"/>
        <w:jc w:val="both"/>
        <w:rPr>
          <w:rFonts w:hint="eastAsia" w:ascii="黑体" w:eastAsia="黑体"/>
          <w:b/>
          <w:bCs/>
          <w:color w:val="auto"/>
          <w:sz w:val="32"/>
          <w:highlight w:val="none"/>
          <w:vertAlign w:val="baseline"/>
        </w:rPr>
      </w:pPr>
    </w:p>
    <w:p w14:paraId="478343CB">
      <w:pPr>
        <w:spacing w:line="360" w:lineRule="auto"/>
        <w:ind w:firstLine="2240" w:firstLineChars="700"/>
        <w:rPr>
          <w:rFonts w:hint="eastAsia" w:ascii="黑体" w:eastAsia="黑体"/>
          <w:bCs/>
          <w:color w:val="auto"/>
          <w:sz w:val="32"/>
          <w:szCs w:val="32"/>
          <w:highlight w:val="none"/>
          <w:vertAlign w:val="baseline"/>
        </w:rPr>
      </w:pPr>
      <w:r>
        <w:rPr>
          <w:rFonts w:hint="eastAsia" w:ascii="黑体" w:eastAsia="黑体"/>
          <w:bCs/>
          <w:color w:val="auto"/>
          <w:sz w:val="32"/>
          <w:szCs w:val="32"/>
          <w:highlight w:val="none"/>
          <w:vertAlign w:val="baseline"/>
        </w:rPr>
        <w:t>采购人：青岛市妇女儿童医院</w:t>
      </w:r>
    </w:p>
    <w:p w14:paraId="599E2319">
      <w:pPr>
        <w:spacing w:line="360" w:lineRule="auto"/>
        <w:ind w:firstLine="2240" w:firstLineChars="700"/>
        <w:rPr>
          <w:rFonts w:hint="default" w:ascii="黑体" w:eastAsia="黑体"/>
          <w:bCs/>
          <w:color w:val="auto"/>
          <w:sz w:val="32"/>
          <w:szCs w:val="32"/>
          <w:highlight w:val="none"/>
          <w:vertAlign w:val="baseline"/>
          <w:lang w:val="en-US" w:eastAsia="zh-CN"/>
        </w:rPr>
      </w:pPr>
      <w:r>
        <w:rPr>
          <w:rFonts w:hint="eastAsia" w:ascii="黑体" w:eastAsia="黑体"/>
          <w:bCs/>
          <w:color w:val="auto"/>
          <w:sz w:val="32"/>
          <w:szCs w:val="32"/>
          <w:highlight w:val="none"/>
          <w:vertAlign w:val="baseline"/>
        </w:rPr>
        <w:t>项目编号：FECG202</w:t>
      </w:r>
      <w:r>
        <w:rPr>
          <w:rFonts w:hint="eastAsia" w:ascii="黑体" w:eastAsia="黑体"/>
          <w:bCs/>
          <w:color w:val="auto"/>
          <w:sz w:val="32"/>
          <w:szCs w:val="32"/>
          <w:highlight w:val="none"/>
          <w:vertAlign w:val="baseline"/>
          <w:lang w:val="en-US" w:eastAsia="zh-CN"/>
        </w:rPr>
        <w:t>60051</w:t>
      </w:r>
      <w:bookmarkStart w:id="11" w:name="_GoBack"/>
      <w:bookmarkEnd w:id="11"/>
    </w:p>
    <w:p w14:paraId="605536D9">
      <w:pPr>
        <w:spacing w:line="360" w:lineRule="auto"/>
        <w:ind w:firstLine="2240" w:firstLineChars="700"/>
        <w:rPr>
          <w:rFonts w:hint="eastAsia" w:ascii="黑体" w:hAnsi="仿宋_GB2312" w:eastAsia="黑体" w:cs="仿宋_GB2312"/>
          <w:bCs/>
          <w:color w:val="auto"/>
          <w:sz w:val="32"/>
          <w:szCs w:val="32"/>
          <w:highlight w:val="none"/>
          <w:vertAlign w:val="baseline"/>
        </w:rPr>
      </w:pPr>
      <w:r>
        <w:rPr>
          <w:rFonts w:hint="eastAsia" w:ascii="黑体" w:eastAsia="黑体"/>
          <w:bCs/>
          <w:color w:val="auto"/>
          <w:sz w:val="32"/>
          <w:szCs w:val="32"/>
          <w:highlight w:val="none"/>
          <w:vertAlign w:val="baseline"/>
        </w:rPr>
        <w:t>日    期：</w:t>
      </w:r>
      <w:r>
        <w:rPr>
          <w:rFonts w:hint="eastAsia" w:ascii="黑体" w:eastAsia="黑体"/>
          <w:bCs/>
          <w:color w:val="auto"/>
          <w:sz w:val="32"/>
          <w:szCs w:val="32"/>
          <w:highlight w:val="none"/>
          <w:vertAlign w:val="baseline"/>
          <w:lang w:val="en-US" w:eastAsia="zh-CN"/>
        </w:rPr>
        <w:t>2026</w:t>
      </w:r>
      <w:r>
        <w:rPr>
          <w:rFonts w:hint="eastAsia" w:ascii="黑体" w:hAnsi="仿宋_GB2312" w:eastAsia="黑体" w:cs="仿宋_GB2312"/>
          <w:bCs/>
          <w:color w:val="auto"/>
          <w:sz w:val="32"/>
          <w:szCs w:val="32"/>
          <w:highlight w:val="none"/>
          <w:vertAlign w:val="baseline"/>
        </w:rPr>
        <w:t>年</w:t>
      </w:r>
      <w:r>
        <w:rPr>
          <w:rFonts w:hint="eastAsia" w:ascii="黑体" w:hAnsi="仿宋_GB2312" w:eastAsia="黑体" w:cs="仿宋_GB2312"/>
          <w:bCs/>
          <w:color w:val="auto"/>
          <w:sz w:val="32"/>
          <w:szCs w:val="32"/>
          <w:highlight w:val="none"/>
          <w:vertAlign w:val="baseline"/>
          <w:lang w:val="en-US" w:eastAsia="zh-CN"/>
        </w:rPr>
        <w:t>3</w:t>
      </w:r>
      <w:r>
        <w:rPr>
          <w:rFonts w:hint="eastAsia" w:ascii="黑体" w:hAnsi="仿宋_GB2312" w:eastAsia="黑体" w:cs="仿宋_GB2312"/>
          <w:bCs/>
          <w:color w:val="auto"/>
          <w:sz w:val="32"/>
          <w:szCs w:val="32"/>
          <w:highlight w:val="none"/>
          <w:vertAlign w:val="baseline"/>
        </w:rPr>
        <w:t>月</w:t>
      </w:r>
      <w:r>
        <w:rPr>
          <w:rFonts w:hint="eastAsia" w:ascii="黑体" w:hAnsi="仿宋_GB2312" w:eastAsia="黑体" w:cs="仿宋_GB2312"/>
          <w:bCs/>
          <w:color w:val="auto"/>
          <w:sz w:val="32"/>
          <w:szCs w:val="32"/>
          <w:highlight w:val="none"/>
          <w:vertAlign w:val="baseline"/>
          <w:lang w:val="en-US" w:eastAsia="zh-CN"/>
        </w:rPr>
        <w:t>23</w:t>
      </w:r>
      <w:r>
        <w:rPr>
          <w:rFonts w:hint="eastAsia" w:ascii="黑体" w:hAnsi="仿宋_GB2312" w:eastAsia="黑体" w:cs="仿宋_GB2312"/>
          <w:bCs/>
          <w:color w:val="auto"/>
          <w:sz w:val="32"/>
          <w:szCs w:val="32"/>
          <w:highlight w:val="none"/>
          <w:vertAlign w:val="baseline"/>
        </w:rPr>
        <w:t>日</w:t>
      </w:r>
    </w:p>
    <w:p w14:paraId="72C442C3">
      <w:pPr>
        <w:spacing w:before="0" w:beforeLines="0" w:after="0" w:afterLines="0" w:line="240" w:lineRule="auto"/>
        <w:ind w:left="0" w:leftChars="0" w:right="0" w:rightChars="0" w:firstLine="0" w:firstLineChars="0"/>
        <w:jc w:val="center"/>
        <w:rPr>
          <w:rFonts w:hint="eastAsia" w:ascii="黑体" w:hAnsi="仿宋_GB2312" w:eastAsia="黑体" w:cs="仿宋_GB2312"/>
          <w:bCs/>
          <w:color w:val="auto"/>
          <w:kern w:val="2"/>
          <w:sz w:val="24"/>
          <w:szCs w:val="32"/>
          <w:highlight w:val="none"/>
          <w:vertAlign w:val="baseline"/>
          <w:lang w:val="en-US" w:eastAsia="zh-CN" w:bidi="ar-SA"/>
        </w:rPr>
        <w:sectPr>
          <w:footerReference r:id="rId4" w:type="first"/>
          <w:footerReference r:id="rId3" w:type="default"/>
          <w:pgSz w:w="11906" w:h="16838"/>
          <w:pgMar w:top="2098" w:right="1474" w:bottom="1985" w:left="1588" w:header="851" w:footer="992" w:gutter="0"/>
          <w:pgNumType w:fmt="decimal" w:start="1"/>
          <w:cols w:space="720" w:num="1"/>
          <w:titlePg/>
          <w:docGrid w:linePitch="326" w:charSpace="-4301"/>
        </w:sectPr>
      </w:pPr>
    </w:p>
    <w:sdt>
      <w:sdtPr>
        <w:rPr>
          <w:rFonts w:ascii="宋体" w:hAnsi="宋体" w:eastAsia="宋体" w:cs="Times New Roman"/>
          <w:b/>
          <w:bCs/>
          <w:color w:val="auto"/>
          <w:kern w:val="2"/>
          <w:sz w:val="28"/>
          <w:szCs w:val="28"/>
          <w:highlight w:val="none"/>
          <w:vertAlign w:val="baseline"/>
          <w:lang w:val="en-US" w:eastAsia="zh-CN" w:bidi="ar-SA"/>
        </w:rPr>
        <w:id w:val="147456297"/>
        <w15:color w:val="DBDBDB"/>
        <w:docPartObj>
          <w:docPartGallery w:val="Table of Contents"/>
          <w:docPartUnique/>
        </w:docPartObj>
      </w:sdtPr>
      <w:sdtEndPr>
        <w:rPr>
          <w:rFonts w:hint="eastAsia" w:ascii="仿宋" w:hAnsi="仿宋" w:eastAsia="仿宋" w:cs="宋体"/>
          <w:b/>
          <w:bCs/>
          <w:color w:val="auto"/>
          <w:kern w:val="44"/>
          <w:sz w:val="30"/>
          <w:szCs w:val="32"/>
          <w:highlight w:val="none"/>
          <w:vertAlign w:val="baseline"/>
          <w:lang w:val="en-US" w:eastAsia="zh-CN" w:bidi="ar-SA"/>
        </w:rPr>
      </w:sdtEndPr>
      <w:sdtContent>
        <w:p w14:paraId="0A12D5F8">
          <w:pPr>
            <w:spacing w:before="0" w:beforeLines="0" w:after="0" w:afterLines="0" w:line="360" w:lineRule="auto"/>
            <w:ind w:left="0" w:leftChars="0" w:right="0" w:rightChars="0" w:firstLine="0" w:firstLineChars="0"/>
            <w:jc w:val="center"/>
            <w:rPr>
              <w:b/>
              <w:bCs/>
              <w:color w:val="auto"/>
              <w:sz w:val="28"/>
              <w:szCs w:val="28"/>
              <w:highlight w:val="none"/>
              <w:vertAlign w:val="baseline"/>
            </w:rPr>
          </w:pPr>
          <w:bookmarkStart w:id="0" w:name="_Toc148050775"/>
          <w:r>
            <w:rPr>
              <w:rFonts w:ascii="宋体" w:hAnsi="宋体" w:eastAsia="宋体"/>
              <w:b/>
              <w:bCs/>
              <w:color w:val="auto"/>
              <w:sz w:val="28"/>
              <w:szCs w:val="28"/>
              <w:highlight w:val="none"/>
              <w:vertAlign w:val="baseline"/>
            </w:rPr>
            <w:t>目录</w:t>
          </w:r>
        </w:p>
        <w:p w14:paraId="7F0B15DB">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TOC \o "1-1" \h \u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_Toc8298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t xml:space="preserve">第一章 </w:t>
          </w:r>
          <w:r>
            <w:rPr>
              <w:rFonts w:hint="eastAsia" w:ascii="仿宋" w:hAnsi="仿宋" w:eastAsia="仿宋" w:cs="宋体"/>
              <w:color w:val="auto"/>
              <w:sz w:val="28"/>
              <w:szCs w:val="28"/>
              <w:highlight w:val="none"/>
              <w:vertAlign w:val="baseline"/>
              <w:lang w:val="en-US" w:eastAsia="zh-CN"/>
            </w:rPr>
            <w:t>询价</w:t>
          </w:r>
          <w:r>
            <w:rPr>
              <w:rFonts w:hint="eastAsia" w:ascii="仿宋" w:hAnsi="仿宋" w:eastAsia="仿宋" w:cs="宋体"/>
              <w:color w:val="auto"/>
              <w:sz w:val="28"/>
              <w:szCs w:val="28"/>
              <w:highlight w:val="none"/>
              <w:vertAlign w:val="baseline"/>
              <w:lang w:eastAsia="zh-CN"/>
            </w:rPr>
            <w:t>采购邀请函</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_Toc8298 \h </w:instrText>
          </w:r>
          <w:r>
            <w:rPr>
              <w:color w:val="auto"/>
              <w:sz w:val="28"/>
              <w:szCs w:val="28"/>
              <w:highlight w:val="none"/>
              <w:vertAlign w:val="baseline"/>
            </w:rPr>
            <w:fldChar w:fldCharType="separate"/>
          </w:r>
          <w:r>
            <w:rPr>
              <w:color w:val="auto"/>
              <w:sz w:val="28"/>
              <w:szCs w:val="28"/>
              <w:highlight w:val="none"/>
              <w:vertAlign w:val="baseline"/>
            </w:rPr>
            <w:t>3</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7608456D">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_Toc7005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第二章 采购需求</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_Toc7005 \h </w:instrText>
          </w:r>
          <w:r>
            <w:rPr>
              <w:color w:val="auto"/>
              <w:sz w:val="28"/>
              <w:szCs w:val="28"/>
              <w:highlight w:val="none"/>
              <w:vertAlign w:val="baseline"/>
            </w:rPr>
            <w:fldChar w:fldCharType="separate"/>
          </w:r>
          <w:r>
            <w:rPr>
              <w:color w:val="auto"/>
              <w:sz w:val="28"/>
              <w:szCs w:val="28"/>
              <w:highlight w:val="none"/>
              <w:vertAlign w:val="baseline"/>
            </w:rPr>
            <w:t>6</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5799B832">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_Toc22109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第三章 供应商须知</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_Toc22109 \h </w:instrText>
          </w:r>
          <w:r>
            <w:rPr>
              <w:color w:val="auto"/>
              <w:sz w:val="28"/>
              <w:szCs w:val="28"/>
              <w:highlight w:val="none"/>
              <w:vertAlign w:val="baseline"/>
            </w:rPr>
            <w:fldChar w:fldCharType="separate"/>
          </w:r>
          <w:r>
            <w:rPr>
              <w:color w:val="auto"/>
              <w:sz w:val="28"/>
              <w:szCs w:val="28"/>
              <w:highlight w:val="none"/>
              <w:vertAlign w:val="baseline"/>
            </w:rPr>
            <w:t>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8A19FEB">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_Toc3841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第四章 报价文件格式</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_Toc3841 \h </w:instrText>
          </w:r>
          <w:r>
            <w:rPr>
              <w:color w:val="auto"/>
              <w:sz w:val="28"/>
              <w:szCs w:val="28"/>
              <w:highlight w:val="none"/>
              <w:vertAlign w:val="baseline"/>
            </w:rPr>
            <w:fldChar w:fldCharType="separate"/>
          </w:r>
          <w:r>
            <w:rPr>
              <w:color w:val="auto"/>
              <w:sz w:val="28"/>
              <w:szCs w:val="28"/>
              <w:highlight w:val="none"/>
              <w:vertAlign w:val="baseline"/>
            </w:rPr>
            <w:t>9</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5943E9A">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_Toc8348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第五章 评审办法及原则</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_Toc8348 \h </w:instrText>
          </w:r>
          <w:r>
            <w:rPr>
              <w:color w:val="auto"/>
              <w:sz w:val="28"/>
              <w:szCs w:val="28"/>
              <w:highlight w:val="none"/>
              <w:vertAlign w:val="baseline"/>
            </w:rPr>
            <w:fldChar w:fldCharType="separate"/>
          </w:r>
          <w:r>
            <w:rPr>
              <w:color w:val="auto"/>
              <w:sz w:val="28"/>
              <w:szCs w:val="28"/>
              <w:highlight w:val="none"/>
              <w:vertAlign w:val="baseline"/>
            </w:rPr>
            <w:t>25</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0D1C7B54">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_Toc4072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第六章 协议签订</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_Toc4072 \h </w:instrText>
          </w:r>
          <w:r>
            <w:rPr>
              <w:color w:val="auto"/>
              <w:sz w:val="28"/>
              <w:szCs w:val="28"/>
              <w:highlight w:val="none"/>
              <w:vertAlign w:val="baseline"/>
            </w:rPr>
            <w:fldChar w:fldCharType="separate"/>
          </w:r>
          <w:r>
            <w:rPr>
              <w:color w:val="auto"/>
              <w:sz w:val="28"/>
              <w:szCs w:val="28"/>
              <w:highlight w:val="none"/>
              <w:vertAlign w:val="baseline"/>
            </w:rPr>
            <w:t>27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113697C0">
          <w:pPr>
            <w:pStyle w:val="2"/>
            <w:spacing w:line="360" w:lineRule="auto"/>
            <w:jc w:val="both"/>
            <w:rPr>
              <w:rFonts w:hint="eastAsia" w:ascii="仿宋" w:hAnsi="仿宋" w:eastAsia="仿宋" w:cs="宋体"/>
              <w:bCs/>
              <w:color w:val="auto"/>
              <w:kern w:val="44"/>
              <w:sz w:val="30"/>
              <w:szCs w:val="32"/>
              <w:highlight w:val="none"/>
              <w:vertAlign w:val="baseline"/>
              <w:lang w:val="en-US" w:eastAsia="zh-CN" w:bidi="ar-SA"/>
            </w:rPr>
            <w:sectPr>
              <w:footerReference r:id="rId6" w:type="first"/>
              <w:footerReference r:id="rId5" w:type="default"/>
              <w:pgSz w:w="11906" w:h="16838"/>
              <w:pgMar w:top="2098" w:right="1474" w:bottom="1985" w:left="1588" w:header="851" w:footer="992" w:gutter="0"/>
              <w:pgNumType w:fmt="decimal"/>
              <w:cols w:space="720" w:num="1"/>
              <w:titlePg/>
              <w:docGrid w:linePitch="326" w:charSpace="-4301"/>
            </w:sectPr>
          </w:pPr>
          <w:r>
            <w:rPr>
              <w:rFonts w:hint="eastAsia" w:ascii="仿宋" w:hAnsi="仿宋" w:eastAsia="仿宋" w:cs="宋体"/>
              <w:color w:val="auto"/>
              <w:sz w:val="28"/>
              <w:szCs w:val="28"/>
              <w:highlight w:val="none"/>
              <w:vertAlign w:val="baseline"/>
            </w:rPr>
            <w:fldChar w:fldCharType="end"/>
          </w:r>
        </w:p>
      </w:sdtContent>
    </w:sdt>
    <w:bookmarkEnd w:id="0"/>
    <w:p w14:paraId="50E92871">
      <w:pPr>
        <w:pStyle w:val="2"/>
        <w:rPr>
          <w:rFonts w:hint="eastAsia" w:ascii="仿宋" w:hAnsi="仿宋" w:eastAsia="仿宋" w:cs="宋体"/>
          <w:color w:val="auto"/>
          <w:sz w:val="32"/>
          <w:szCs w:val="32"/>
          <w:highlight w:val="none"/>
          <w:lang w:eastAsia="zh-CN"/>
        </w:rPr>
      </w:pPr>
      <w:bookmarkStart w:id="1" w:name="_Toc8298"/>
      <w:bookmarkStart w:id="2" w:name="_Toc11602"/>
      <w:r>
        <w:rPr>
          <w:rFonts w:hint="eastAsia" w:ascii="仿宋" w:hAnsi="仿宋" w:eastAsia="仿宋" w:cs="宋体"/>
          <w:color w:val="auto"/>
          <w:sz w:val="32"/>
          <w:szCs w:val="32"/>
          <w:highlight w:val="none"/>
        </w:rPr>
        <w:t xml:space="preserve">第一章  </w:t>
      </w:r>
      <w:r>
        <w:rPr>
          <w:rFonts w:hint="eastAsia" w:ascii="仿宋" w:hAnsi="仿宋" w:eastAsia="仿宋" w:cs="宋体"/>
          <w:color w:val="auto"/>
          <w:sz w:val="32"/>
          <w:szCs w:val="32"/>
          <w:highlight w:val="none"/>
          <w:lang w:val="en-US" w:eastAsia="zh-CN"/>
        </w:rPr>
        <w:t>院内磋商</w:t>
      </w:r>
      <w:r>
        <w:rPr>
          <w:rFonts w:hint="eastAsia" w:ascii="仿宋" w:hAnsi="仿宋" w:eastAsia="仿宋" w:cs="宋体"/>
          <w:color w:val="auto"/>
          <w:sz w:val="32"/>
          <w:szCs w:val="32"/>
          <w:highlight w:val="none"/>
          <w:lang w:eastAsia="zh-CN"/>
        </w:rPr>
        <w:t>采购邀请函</w:t>
      </w:r>
      <w:bookmarkEnd w:id="1"/>
      <w:bookmarkEnd w:id="2"/>
    </w:p>
    <w:p w14:paraId="703C94D4">
      <w:pPr>
        <w:spacing w:line="360" w:lineRule="auto"/>
        <w:ind w:firstLine="480"/>
        <w:rPr>
          <w:rFonts w:hint="eastAsia" w:ascii="仿宋" w:hAnsi="仿宋" w:eastAsia="仿宋" w:cs="宋体"/>
          <w:color w:val="auto"/>
          <w:sz w:val="24"/>
          <w:szCs w:val="24"/>
          <w:highlight w:val="none"/>
          <w:u w:val="single"/>
          <w:vertAlign w:val="baseline"/>
        </w:rPr>
      </w:pPr>
    </w:p>
    <w:p w14:paraId="0B15E6B2">
      <w:pPr>
        <w:spacing w:line="360" w:lineRule="auto"/>
        <w:ind w:firstLine="480" w:firstLineChars="200"/>
        <w:rPr>
          <w:rFonts w:hint="eastAsia" w:ascii="仿宋" w:hAnsi="仿宋" w:eastAsia="仿宋" w:cs="宋体"/>
          <w:color w:val="auto"/>
          <w:kern w:val="0"/>
          <w:sz w:val="24"/>
          <w:szCs w:val="24"/>
          <w:highlight w:val="none"/>
          <w:vertAlign w:val="baseline"/>
        </w:rPr>
      </w:pPr>
      <w:r>
        <w:rPr>
          <w:rFonts w:hint="eastAsia" w:ascii="仿宋" w:hAnsi="仿宋" w:eastAsia="仿宋" w:cs="宋体"/>
          <w:color w:val="auto"/>
          <w:kern w:val="0"/>
          <w:sz w:val="24"/>
          <w:szCs w:val="24"/>
          <w:highlight w:val="none"/>
          <w:vertAlign w:val="baseline"/>
        </w:rPr>
        <w:t>根据《青岛市妇女儿童医院招标采购管理办法》</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物资采购管理制度</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等相关制度</w:t>
      </w:r>
      <w:r>
        <w:rPr>
          <w:rFonts w:hint="eastAsia" w:ascii="仿宋" w:hAnsi="仿宋" w:eastAsia="仿宋" w:cs="宋体"/>
          <w:color w:val="auto"/>
          <w:kern w:val="0"/>
          <w:sz w:val="24"/>
          <w:szCs w:val="24"/>
          <w:highlight w:val="none"/>
          <w:vertAlign w:val="baseline"/>
        </w:rPr>
        <w:t>为其所需的</w:t>
      </w:r>
      <w:r>
        <w:rPr>
          <w:rFonts w:hint="eastAsia" w:ascii="仿宋" w:hAnsi="仿宋" w:eastAsia="仿宋" w:cs="宋体"/>
          <w:color w:val="auto"/>
          <w:kern w:val="0"/>
          <w:sz w:val="24"/>
          <w:szCs w:val="24"/>
          <w:highlight w:val="none"/>
          <w:u w:val="single"/>
          <w:vertAlign w:val="baseline"/>
          <w:lang w:val="en-US" w:eastAsia="zh-CN"/>
        </w:rPr>
        <w:t>青岛市妇女儿童医院西门子生产线配套生化类检验试剂（二）采购项目</w:t>
      </w:r>
      <w:r>
        <w:rPr>
          <w:rFonts w:hint="eastAsia" w:ascii="仿宋" w:hAnsi="仿宋" w:eastAsia="仿宋" w:cs="宋体"/>
          <w:color w:val="auto"/>
          <w:kern w:val="0"/>
          <w:sz w:val="24"/>
          <w:szCs w:val="24"/>
          <w:highlight w:val="none"/>
          <w:vertAlign w:val="baseline"/>
        </w:rPr>
        <w:t>以</w:t>
      </w:r>
      <w:r>
        <w:rPr>
          <w:rFonts w:hint="eastAsia" w:ascii="仿宋" w:hAnsi="仿宋" w:eastAsia="仿宋" w:cs="宋体"/>
          <w:color w:val="auto"/>
          <w:kern w:val="0"/>
          <w:sz w:val="24"/>
          <w:szCs w:val="24"/>
          <w:highlight w:val="none"/>
          <w:vertAlign w:val="baseline"/>
          <w:lang w:val="en-US" w:eastAsia="zh-CN"/>
        </w:rPr>
        <w:t>院内磋商</w:t>
      </w:r>
      <w:r>
        <w:rPr>
          <w:rFonts w:hint="eastAsia" w:ascii="仿宋" w:hAnsi="仿宋" w:eastAsia="仿宋" w:cs="宋体"/>
          <w:color w:val="auto"/>
          <w:kern w:val="0"/>
          <w:sz w:val="24"/>
          <w:szCs w:val="24"/>
          <w:highlight w:val="none"/>
          <w:vertAlign w:val="baseline"/>
        </w:rPr>
        <w:t>采购方式组织</w:t>
      </w:r>
      <w:r>
        <w:rPr>
          <w:rFonts w:hint="eastAsia" w:ascii="仿宋" w:hAnsi="仿宋" w:eastAsia="仿宋" w:cs="宋体"/>
          <w:color w:val="auto"/>
          <w:kern w:val="0"/>
          <w:sz w:val="24"/>
          <w:szCs w:val="24"/>
          <w:highlight w:val="none"/>
          <w:vertAlign w:val="baseline"/>
          <w:lang w:val="en-US" w:eastAsia="zh-CN"/>
        </w:rPr>
        <w:t>采购</w:t>
      </w:r>
      <w:r>
        <w:rPr>
          <w:rFonts w:hint="eastAsia" w:ascii="仿宋" w:hAnsi="仿宋" w:eastAsia="仿宋" w:cs="宋体"/>
          <w:color w:val="auto"/>
          <w:kern w:val="0"/>
          <w:sz w:val="24"/>
          <w:szCs w:val="24"/>
          <w:highlight w:val="none"/>
          <w:vertAlign w:val="baseline"/>
        </w:rPr>
        <w:t>活动，特邀请</w:t>
      </w:r>
      <w:r>
        <w:rPr>
          <w:rFonts w:hint="eastAsia" w:ascii="仿宋" w:hAnsi="仿宋" w:eastAsia="仿宋" w:cs="宋体"/>
          <w:color w:val="auto"/>
          <w:kern w:val="0"/>
          <w:sz w:val="24"/>
          <w:szCs w:val="24"/>
          <w:highlight w:val="none"/>
          <w:vertAlign w:val="baseline"/>
          <w:lang w:val="en-US" w:eastAsia="zh-CN"/>
        </w:rPr>
        <w:t>有相应资质和具有相应供货能力的供应商根据采购文件要求参加本次采购活动，并提供满足要求的货物</w:t>
      </w:r>
      <w:r>
        <w:rPr>
          <w:rFonts w:hint="eastAsia" w:ascii="仿宋" w:hAnsi="仿宋" w:eastAsia="仿宋" w:cs="宋体"/>
          <w:color w:val="auto"/>
          <w:kern w:val="0"/>
          <w:sz w:val="24"/>
          <w:szCs w:val="24"/>
          <w:highlight w:val="none"/>
          <w:vertAlign w:val="baseline"/>
        </w:rPr>
        <w:t>。</w:t>
      </w:r>
    </w:p>
    <w:p w14:paraId="1C1B4D54">
      <w:pPr>
        <w:spacing w:line="360" w:lineRule="auto"/>
        <w:rPr>
          <w:rFonts w:hint="eastAsia" w:ascii="仿宋" w:hAnsi="仿宋" w:eastAsia="仿宋" w:cs="宋体"/>
          <w:color w:val="auto"/>
          <w:sz w:val="24"/>
          <w:szCs w:val="24"/>
          <w:highlight w:val="none"/>
          <w:u w:val="none"/>
          <w:vertAlign w:val="baseline"/>
        </w:rPr>
      </w:pPr>
      <w:r>
        <w:rPr>
          <w:rFonts w:hint="eastAsia" w:ascii="仿宋" w:hAnsi="仿宋" w:eastAsia="仿宋" w:cs="宋体"/>
          <w:color w:val="auto"/>
          <w:sz w:val="24"/>
          <w:szCs w:val="24"/>
          <w:highlight w:val="none"/>
          <w:vertAlign w:val="baseline"/>
        </w:rPr>
        <w:t>1、项目名称：</w:t>
      </w:r>
      <w:r>
        <w:rPr>
          <w:rFonts w:hint="eastAsia" w:ascii="仿宋" w:hAnsi="仿宋" w:eastAsia="仿宋" w:cs="宋体"/>
          <w:color w:val="auto"/>
          <w:sz w:val="24"/>
          <w:szCs w:val="24"/>
          <w:highlight w:val="none"/>
          <w:u w:val="none"/>
          <w:vertAlign w:val="baseline"/>
        </w:rPr>
        <w:t>青岛市妇女儿童医院</w:t>
      </w:r>
      <w:r>
        <w:rPr>
          <w:rFonts w:hint="eastAsia" w:ascii="仿宋" w:hAnsi="仿宋" w:eastAsia="仿宋" w:cs="宋体"/>
          <w:color w:val="auto"/>
          <w:kern w:val="0"/>
          <w:sz w:val="24"/>
          <w:szCs w:val="24"/>
          <w:highlight w:val="none"/>
          <w:u w:val="none"/>
          <w:vertAlign w:val="baseline"/>
          <w:lang w:val="en-US" w:eastAsia="zh-CN"/>
        </w:rPr>
        <w:t>西门子生产线配套生化类检验试剂（二）采购项目</w:t>
      </w:r>
    </w:p>
    <w:p w14:paraId="0BF5E7E6">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2、项目编号：FECG20250</w:t>
      </w:r>
      <w:r>
        <w:rPr>
          <w:rFonts w:hint="eastAsia" w:ascii="仿宋" w:hAnsi="仿宋" w:eastAsia="仿宋" w:cs="宋体"/>
          <w:color w:val="auto"/>
          <w:sz w:val="24"/>
          <w:szCs w:val="24"/>
          <w:highlight w:val="none"/>
          <w:vertAlign w:val="baseline"/>
          <w:lang w:val="en-US" w:eastAsia="zh-CN"/>
        </w:rPr>
        <w:t>051</w:t>
      </w:r>
    </w:p>
    <w:p w14:paraId="7F3BF8A7">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3、项目内容：</w:t>
      </w:r>
      <w:r>
        <w:rPr>
          <w:rFonts w:hint="eastAsia" w:ascii="仿宋" w:hAnsi="仿宋" w:eastAsia="仿宋" w:cs="宋体"/>
          <w:color w:val="auto"/>
          <w:sz w:val="24"/>
          <w:szCs w:val="24"/>
          <w:highlight w:val="none"/>
          <w:vertAlign w:val="baseline"/>
          <w:lang w:val="en-US" w:eastAsia="zh-CN"/>
        </w:rPr>
        <w:t xml:space="preserve">详见采购文件。  </w:t>
      </w:r>
    </w:p>
    <w:p w14:paraId="12A2271D">
      <w:pPr>
        <w:spacing w:line="360" w:lineRule="auto"/>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4、采购预算：</w:t>
      </w:r>
      <w:r>
        <w:rPr>
          <w:rFonts w:hint="eastAsia" w:ascii="仿宋" w:hAnsi="仿宋" w:eastAsia="仿宋" w:cs="宋体"/>
          <w:color w:val="auto"/>
          <w:sz w:val="24"/>
          <w:szCs w:val="24"/>
          <w:highlight w:val="none"/>
          <w:vertAlign w:val="baseline"/>
          <w:lang w:val="en-US" w:eastAsia="zh-CN"/>
        </w:rPr>
        <w:t>详见采购文件。</w:t>
      </w:r>
    </w:p>
    <w:p w14:paraId="26DEEDD1">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5、供应商资格要求：</w:t>
      </w:r>
    </w:p>
    <w:p w14:paraId="12BC3AEF">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5.1</w:t>
      </w:r>
      <w:r>
        <w:rPr>
          <w:rFonts w:hint="eastAsia" w:ascii="仿宋" w:hAnsi="仿宋" w:eastAsia="仿宋" w:cs="宋体"/>
          <w:color w:val="auto"/>
          <w:kern w:val="0"/>
          <w:sz w:val="24"/>
          <w:szCs w:val="24"/>
          <w:highlight w:val="none"/>
          <w:vertAlign w:val="baseline"/>
          <w:lang w:val="en-US" w:eastAsia="zh-CN"/>
        </w:rPr>
        <w:t xml:space="preserve"> </w:t>
      </w:r>
      <w:r>
        <w:rPr>
          <w:rFonts w:hint="eastAsia" w:ascii="仿宋" w:hAnsi="仿宋" w:eastAsia="仿宋" w:cs="宋体"/>
          <w:color w:val="auto"/>
          <w:kern w:val="0"/>
          <w:sz w:val="24"/>
          <w:szCs w:val="24"/>
          <w:highlight w:val="none"/>
          <w:vertAlign w:val="baseline"/>
        </w:rPr>
        <w:t>满足《中华人民共和国政府采购法》第二十二条规定。</w:t>
      </w:r>
    </w:p>
    <w:p w14:paraId="63B94845">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5.1.1 具有独立承担民事责任的能力；</w:t>
      </w:r>
    </w:p>
    <w:p w14:paraId="0372E987">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5.1.2 具有良好的商业信誉和健全的财务会计制度；</w:t>
      </w:r>
    </w:p>
    <w:p w14:paraId="3E2EC2AE">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5.1.3 具有履行合同所必须的设备和专业技术能力；</w:t>
      </w:r>
    </w:p>
    <w:p w14:paraId="42EFAAEB">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5.1.4 有依法缴纳税收和社会保障资金的良好记录；</w:t>
      </w:r>
    </w:p>
    <w:p w14:paraId="43F4E73B">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5.1.5 参加本次采购活动前三年内，在经营活动中没有重大违法记录；</w:t>
      </w:r>
    </w:p>
    <w:p w14:paraId="72444FA4">
      <w:pPr>
        <w:autoSpaceDE w:val="0"/>
        <w:autoSpaceDN w:val="0"/>
        <w:adjustRightInd w:val="0"/>
        <w:spacing w:line="360" w:lineRule="auto"/>
        <w:ind w:left="720" w:leftChars="300" w:firstLine="0" w:firstLineChars="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5.1.6 法律、行政法规规定的其他条件。</w:t>
      </w:r>
    </w:p>
    <w:p w14:paraId="25ED3E65">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w:t>
      </w:r>
      <w:r>
        <w:rPr>
          <w:rFonts w:hint="eastAsia" w:ascii="仿宋" w:hAnsi="仿宋" w:eastAsia="仿宋" w:cs="宋体"/>
          <w:color w:val="auto"/>
          <w:kern w:val="0"/>
          <w:sz w:val="24"/>
          <w:szCs w:val="24"/>
          <w:highlight w:val="none"/>
          <w:vertAlign w:val="baseline"/>
          <w:lang w:val="en-US" w:eastAsia="zh-CN"/>
        </w:rPr>
        <w:t xml:space="preserve">2 </w:t>
      </w:r>
      <w:r>
        <w:rPr>
          <w:rFonts w:hint="eastAsia" w:ascii="仿宋" w:hAnsi="仿宋" w:eastAsia="仿宋" w:cs="宋体"/>
          <w:color w:val="auto"/>
          <w:kern w:val="0"/>
          <w:sz w:val="24"/>
          <w:szCs w:val="24"/>
          <w:highlight w:val="none"/>
          <w:vertAlign w:val="baseline"/>
        </w:rPr>
        <w:t>通过“信用中国”网站（www.creditchina.gov.cn）、中国政府采购网（www.ccgp.gov.cn）、“信用山东”网站（redit.shandong.gov.cn）、“信用青岛”网站（www.qingdao.gov.cn/credit）查询，未被列入失信被执行人、重大税收违法案件当事人、政府采购严重违法失信行为记录名单。</w:t>
      </w:r>
    </w:p>
    <w:p w14:paraId="2026BD64">
      <w:pPr>
        <w:autoSpaceDE w:val="0"/>
        <w:autoSpaceDN w:val="0"/>
        <w:adjustRightInd w:val="0"/>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5.3 单位法定代表人、负责人或实际控制人为同一人或者存在直接控股、管理关系的不同响应人，不得参加同一合同项下的采购活动。</w:t>
      </w:r>
    </w:p>
    <w:p w14:paraId="6C038EB5">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6、采购文件获取</w:t>
      </w:r>
      <w:r>
        <w:rPr>
          <w:rFonts w:hint="eastAsia" w:ascii="仿宋" w:hAnsi="仿宋" w:eastAsia="仿宋" w:cs="宋体"/>
          <w:color w:val="auto"/>
          <w:sz w:val="24"/>
          <w:szCs w:val="24"/>
          <w:highlight w:val="none"/>
          <w:vertAlign w:val="baseline"/>
          <w:lang w:val="en-US" w:eastAsia="zh-CN"/>
        </w:rPr>
        <w:t>及报名</w:t>
      </w:r>
    </w:p>
    <w:p w14:paraId="75C23B63">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eastAsia="zh-CN"/>
        </w:rPr>
      </w:pPr>
      <w:r>
        <w:rPr>
          <w:rFonts w:hint="eastAsia" w:ascii="仿宋" w:hAnsi="仿宋" w:eastAsia="仿宋" w:cs="宋体"/>
          <w:color w:val="auto"/>
          <w:kern w:val="0"/>
          <w:sz w:val="24"/>
          <w:szCs w:val="24"/>
          <w:highlight w:val="none"/>
          <w:vertAlign w:val="baseline"/>
          <w:lang w:val="en-US" w:eastAsia="zh-CN"/>
        </w:rPr>
        <w:t>6.1 文件获取方式：青岛市妇女儿童医院官网-信息公开-招标采购栏院内磋商公告中附件下载。</w:t>
      </w:r>
    </w:p>
    <w:p w14:paraId="68C7EFD0">
      <w:pPr>
        <w:widowControl/>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6.2 报名</w:t>
      </w:r>
      <w:r>
        <w:rPr>
          <w:rFonts w:hint="eastAsia" w:ascii="仿宋" w:hAnsi="仿宋" w:eastAsia="仿宋" w:cs="宋体"/>
          <w:color w:val="auto"/>
          <w:kern w:val="0"/>
          <w:sz w:val="24"/>
          <w:szCs w:val="24"/>
          <w:highlight w:val="none"/>
          <w:vertAlign w:val="baseline"/>
        </w:rPr>
        <w:t>时间：自</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sz w:val="24"/>
          <w:szCs w:val="24"/>
          <w:highlight w:val="none"/>
          <w:vertAlign w:val="baseline"/>
          <w:lang w:val="en-US" w:eastAsia="zh-CN"/>
        </w:rPr>
        <w:t>3</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sz w:val="24"/>
          <w:szCs w:val="24"/>
          <w:highlight w:val="none"/>
          <w:vertAlign w:val="baseline"/>
          <w:lang w:val="en-US" w:eastAsia="zh-CN"/>
        </w:rPr>
        <w:t>23</w:t>
      </w:r>
      <w:r>
        <w:rPr>
          <w:rFonts w:hint="eastAsia" w:ascii="仿宋" w:hAnsi="仿宋" w:eastAsia="仿宋" w:cs="宋体"/>
          <w:color w:val="auto"/>
          <w:kern w:val="0"/>
          <w:sz w:val="24"/>
          <w:szCs w:val="24"/>
          <w:highlight w:val="none"/>
          <w:vertAlign w:val="baseline"/>
        </w:rPr>
        <w:t>日起至</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sz w:val="24"/>
          <w:szCs w:val="24"/>
          <w:highlight w:val="none"/>
          <w:vertAlign w:val="baseline"/>
          <w:lang w:val="en-US" w:eastAsia="zh-CN"/>
        </w:rPr>
        <w:t>3</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sz w:val="24"/>
          <w:szCs w:val="24"/>
          <w:highlight w:val="none"/>
          <w:vertAlign w:val="baseline"/>
          <w:lang w:val="en-US" w:eastAsia="zh-CN"/>
        </w:rPr>
        <w:t>25</w:t>
      </w:r>
      <w:r>
        <w:rPr>
          <w:rFonts w:hint="eastAsia" w:ascii="仿宋" w:hAnsi="仿宋" w:eastAsia="仿宋" w:cs="宋体"/>
          <w:color w:val="auto"/>
          <w:kern w:val="0"/>
          <w:sz w:val="24"/>
          <w:szCs w:val="24"/>
          <w:highlight w:val="none"/>
          <w:vertAlign w:val="baseline"/>
        </w:rPr>
        <w:t>日止，每天上午9:00至11:30，下午13:30至16:30</w:t>
      </w:r>
      <w:r>
        <w:rPr>
          <w:rFonts w:hint="eastAsia" w:ascii="仿宋" w:hAnsi="仿宋" w:eastAsia="仿宋" w:cs="宋体"/>
          <w:color w:val="auto"/>
          <w:kern w:val="0"/>
          <w:sz w:val="24"/>
          <w:szCs w:val="24"/>
          <w:highlight w:val="none"/>
          <w:vertAlign w:val="baseline"/>
          <w:lang w:eastAsia="zh-CN"/>
        </w:rPr>
        <w:t>。</w:t>
      </w:r>
    </w:p>
    <w:p w14:paraId="5D38E4B7">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6.3 报名方式：邮箱报名，请发送“报名登记表”至qdfezbbcg@163.com。并同时电话联系：0532-68661101确认</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非工作日报名，待工作日时电话确认</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w:t>
      </w:r>
    </w:p>
    <w:p w14:paraId="2A7FCE98">
      <w:pPr>
        <w:widowControl/>
        <w:spacing w:line="360" w:lineRule="auto"/>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7</w:t>
      </w:r>
      <w:r>
        <w:rPr>
          <w:rFonts w:hint="eastAsia" w:ascii="仿宋" w:hAnsi="仿宋" w:eastAsia="仿宋" w:cs="宋体"/>
          <w:color w:val="auto"/>
          <w:sz w:val="24"/>
          <w:szCs w:val="24"/>
          <w:highlight w:val="none"/>
          <w:vertAlign w:val="baseline"/>
        </w:rPr>
        <w:t>、</w:t>
      </w:r>
      <w:r>
        <w:rPr>
          <w:rFonts w:hint="eastAsia" w:ascii="仿宋" w:hAnsi="仿宋" w:eastAsia="仿宋" w:cs="宋体"/>
          <w:color w:val="auto"/>
          <w:sz w:val="24"/>
          <w:szCs w:val="24"/>
          <w:highlight w:val="none"/>
          <w:vertAlign w:val="baseline"/>
          <w:lang w:val="en-US" w:eastAsia="zh-CN"/>
        </w:rPr>
        <w:t>院内磋商时间、报价</w:t>
      </w:r>
      <w:r>
        <w:rPr>
          <w:rFonts w:hint="eastAsia" w:ascii="仿宋" w:hAnsi="仿宋" w:eastAsia="仿宋" w:cs="宋体"/>
          <w:color w:val="auto"/>
          <w:sz w:val="24"/>
          <w:szCs w:val="24"/>
          <w:highlight w:val="none"/>
          <w:vertAlign w:val="baseline"/>
        </w:rPr>
        <w:t>文件递交时间及地点</w:t>
      </w:r>
    </w:p>
    <w:p w14:paraId="5172EA32">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方式：本项目为现场院内磋商项目，须报名供应商按时到场参加。（备：如采购人要求以线上或其他方式进行院内磋商评审的，则按照采购人要求的方式进行）</w:t>
      </w:r>
    </w:p>
    <w:p w14:paraId="108629FE">
      <w:pPr>
        <w:tabs>
          <w:tab w:val="left" w:pos="8460"/>
        </w:tabs>
        <w:spacing w:line="360" w:lineRule="auto"/>
        <w:ind w:right="-427" w:rightChars="-178"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时间：</w:t>
      </w:r>
      <w:r>
        <w:rPr>
          <w:rFonts w:hint="eastAsia" w:ascii="仿宋" w:hAnsi="仿宋" w:eastAsia="仿宋" w:cs="宋体"/>
          <w:color w:val="auto"/>
          <w:sz w:val="24"/>
          <w:szCs w:val="24"/>
          <w:highlight w:val="none"/>
          <w:vertAlign w:val="baseline"/>
          <w:lang w:val="en-US" w:eastAsia="zh-CN"/>
        </w:rPr>
        <w:t>具体公开院内磋商时间另行电话通知，请报名供应商保持手机畅通，因联系不畅等原因，未如期参加院内磋商的，责任自负。</w:t>
      </w:r>
    </w:p>
    <w:p w14:paraId="5DA44403">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文件要求：供应商应参照“第四章 报价文件格式”制作报价文件，并将报价文件</w:t>
      </w:r>
      <w:r>
        <w:rPr>
          <w:rFonts w:hint="eastAsia" w:ascii="仿宋" w:hAnsi="仿宋" w:eastAsia="仿宋" w:cs="宋体"/>
          <w:b/>
          <w:bCs/>
          <w:color w:val="auto"/>
          <w:sz w:val="24"/>
          <w:szCs w:val="24"/>
          <w:highlight w:val="none"/>
          <w:vertAlign w:val="baseline"/>
          <w:lang w:val="en-US" w:eastAsia="zh-CN"/>
        </w:rPr>
        <w:t>正本</w:t>
      </w:r>
      <w:r>
        <w:rPr>
          <w:rFonts w:hint="eastAsia" w:ascii="仿宋" w:hAnsi="仿宋" w:eastAsia="仿宋" w:cs="宋体"/>
          <w:color w:val="auto"/>
          <w:sz w:val="24"/>
          <w:szCs w:val="24"/>
          <w:highlight w:val="none"/>
          <w:vertAlign w:val="baseline"/>
          <w:lang w:val="en-US" w:eastAsia="zh-CN"/>
        </w:rPr>
        <w:t>和</w:t>
      </w:r>
      <w:r>
        <w:rPr>
          <w:rFonts w:hint="eastAsia" w:ascii="仿宋" w:hAnsi="仿宋" w:eastAsia="仿宋" w:cs="宋体"/>
          <w:b/>
          <w:bCs/>
          <w:color w:val="auto"/>
          <w:sz w:val="24"/>
          <w:szCs w:val="24"/>
          <w:highlight w:val="none"/>
          <w:vertAlign w:val="baseline"/>
          <w:lang w:val="en-US" w:eastAsia="zh-CN"/>
        </w:rPr>
        <w:t>副本</w:t>
      </w:r>
      <w:r>
        <w:rPr>
          <w:rFonts w:hint="eastAsia" w:ascii="仿宋" w:hAnsi="仿宋" w:eastAsia="仿宋" w:cs="宋体"/>
          <w:color w:val="auto"/>
          <w:sz w:val="24"/>
          <w:szCs w:val="24"/>
          <w:highlight w:val="none"/>
          <w:vertAlign w:val="baseline"/>
          <w:lang w:val="en-US" w:eastAsia="zh-CN"/>
        </w:rPr>
        <w:t>分别包装密封，注明报价项目的名称及“正本”或“副本”。</w:t>
      </w:r>
    </w:p>
    <w:p w14:paraId="4F2FFA01">
      <w:pPr>
        <w:tabs>
          <w:tab w:val="left" w:pos="8460"/>
        </w:tabs>
        <w:autoSpaceDE w:val="0"/>
        <w:autoSpaceDN w:val="0"/>
        <w:adjustRightInd w:val="0"/>
        <w:spacing w:line="360" w:lineRule="auto"/>
        <w:ind w:right="-374"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地点：</w:t>
      </w:r>
      <w:r>
        <w:rPr>
          <w:rFonts w:hint="eastAsia" w:ascii="仿宋" w:hAnsi="仿宋" w:eastAsia="仿宋" w:cs="宋体"/>
          <w:color w:val="auto"/>
          <w:sz w:val="24"/>
          <w:szCs w:val="24"/>
          <w:highlight w:val="none"/>
          <w:vertAlign w:val="baseline"/>
          <w:lang w:val="en-US" w:eastAsia="zh-CN"/>
        </w:rPr>
        <w:t>青岛市妇女儿童医院行政办公楼负二层</w:t>
      </w:r>
    </w:p>
    <w:p w14:paraId="780D40C7">
      <w:pPr>
        <w:spacing w:line="360" w:lineRule="auto"/>
        <w:ind w:firstLine="480" w:firstLineChars="20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逾期递交或未送达指定地点的</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宋体"/>
          <w:color w:val="auto"/>
          <w:sz w:val="24"/>
          <w:szCs w:val="24"/>
          <w:highlight w:val="none"/>
          <w:vertAlign w:val="baseline"/>
        </w:rPr>
        <w:t>采购文件不予接受。</w:t>
      </w:r>
    </w:p>
    <w:p w14:paraId="660A4458">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lang w:val="en-US" w:eastAsia="zh-CN"/>
        </w:rPr>
        <w:t>9</w:t>
      </w:r>
      <w:r>
        <w:rPr>
          <w:rFonts w:hint="eastAsia" w:ascii="仿宋" w:hAnsi="仿宋" w:eastAsia="仿宋" w:cs="宋体"/>
          <w:color w:val="auto"/>
          <w:sz w:val="24"/>
          <w:szCs w:val="24"/>
          <w:highlight w:val="none"/>
          <w:vertAlign w:val="baseline"/>
        </w:rPr>
        <w:t>、联系方式</w:t>
      </w:r>
    </w:p>
    <w:p w14:paraId="2103CE5F">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采</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购</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人：青岛市妇女儿童医院</w:t>
      </w:r>
    </w:p>
    <w:p w14:paraId="0CB70E9D">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地    址：青岛市辽阳西路217号</w:t>
      </w:r>
    </w:p>
    <w:p w14:paraId="6D2D471F">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项目联系人：</w:t>
      </w:r>
      <w:r>
        <w:rPr>
          <w:rFonts w:hint="eastAsia" w:ascii="仿宋" w:hAnsi="仿宋" w:eastAsia="仿宋" w:cs="宋体"/>
          <w:color w:val="auto"/>
          <w:sz w:val="24"/>
          <w:szCs w:val="24"/>
          <w:highlight w:val="none"/>
          <w:vertAlign w:val="baseline"/>
          <w:lang w:val="en-US" w:eastAsia="zh-CN"/>
        </w:rPr>
        <w:t>朱老师</w:t>
      </w:r>
    </w:p>
    <w:p w14:paraId="08A2ED4B">
      <w:pPr>
        <w:tabs>
          <w:tab w:val="left" w:pos="8460"/>
        </w:tabs>
        <w:autoSpaceDE w:val="0"/>
        <w:autoSpaceDN w:val="0"/>
        <w:adjustRightInd w:val="0"/>
        <w:spacing w:line="360" w:lineRule="auto"/>
        <w:ind w:firstLine="480" w:firstLineChars="200"/>
        <w:jc w:val="left"/>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电    话：0532-6866</w:t>
      </w:r>
      <w:r>
        <w:rPr>
          <w:rFonts w:hint="eastAsia" w:ascii="仿宋" w:hAnsi="仿宋" w:eastAsia="仿宋" w:cs="宋体"/>
          <w:color w:val="auto"/>
          <w:sz w:val="24"/>
          <w:szCs w:val="24"/>
          <w:highlight w:val="none"/>
          <w:vertAlign w:val="baseline"/>
          <w:lang w:val="en-US" w:eastAsia="zh-CN"/>
        </w:rPr>
        <w:t>1101</w:t>
      </w:r>
    </w:p>
    <w:p w14:paraId="7E87AEE9">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en-US" w:eastAsia="zh-CN"/>
        </w:rPr>
        <w:t>邮    箱</w:t>
      </w:r>
      <w:r>
        <w:rPr>
          <w:rFonts w:hint="eastAsia" w:ascii="仿宋" w:hAnsi="仿宋" w:eastAsia="仿宋" w:cs="宋体"/>
          <w:color w:val="auto"/>
          <w:sz w:val="24"/>
          <w:szCs w:val="24"/>
          <w:highlight w:val="none"/>
          <w:vertAlign w:val="baseline"/>
          <w:lang w:val="zh-CN"/>
        </w:rPr>
        <w:t>：</w:t>
      </w:r>
      <w:r>
        <w:rPr>
          <w:rFonts w:hint="eastAsia" w:ascii="仿宋" w:hAnsi="仿宋" w:eastAsia="仿宋" w:cs="宋体"/>
          <w:color w:val="auto"/>
          <w:kern w:val="0"/>
          <w:sz w:val="24"/>
          <w:szCs w:val="24"/>
          <w:highlight w:val="none"/>
          <w:vertAlign w:val="baseline"/>
          <w:lang w:val="en-US" w:eastAsia="zh-CN"/>
        </w:rPr>
        <w:t>qdfezbbcg@163.com</w:t>
      </w:r>
    </w:p>
    <w:p w14:paraId="75627036">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DE61144">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293BAF35">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4DA7FEB3">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4021CBAC">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3E12BA1">
      <w:pPr>
        <w:tabs>
          <w:tab w:val="left" w:pos="8460"/>
        </w:tabs>
        <w:autoSpaceDE w:val="0"/>
        <w:autoSpaceDN w:val="0"/>
        <w:adjustRightInd w:val="0"/>
        <w:spacing w:line="360" w:lineRule="auto"/>
        <w:jc w:val="left"/>
        <w:rPr>
          <w:rFonts w:hint="eastAsia" w:ascii="仿宋" w:hAnsi="仿宋" w:eastAsia="仿宋" w:cs="宋体"/>
          <w:color w:val="auto"/>
          <w:highlight w:val="none"/>
          <w:vertAlign w:val="baseline"/>
          <w:lang w:val="zh-CN"/>
        </w:rPr>
      </w:pPr>
    </w:p>
    <w:p w14:paraId="3D69EA63">
      <w:pPr>
        <w:tabs>
          <w:tab w:val="left" w:pos="8460"/>
        </w:tabs>
        <w:autoSpaceDE w:val="0"/>
        <w:autoSpaceDN w:val="0"/>
        <w:adjustRightInd w:val="0"/>
        <w:spacing w:line="240" w:lineRule="auto"/>
        <w:ind w:firstLine="0" w:firstLineChars="0"/>
        <w:jc w:val="left"/>
        <w:rPr>
          <w:rFonts w:hint="eastAsia" w:ascii="仿宋" w:hAnsi="仿宋" w:eastAsia="仿宋" w:cs="仿宋"/>
          <w:color w:val="auto"/>
          <w:sz w:val="28"/>
          <w:szCs w:val="28"/>
          <w:highlight w:val="none"/>
          <w:vertAlign w:val="baseline"/>
          <w:lang w:val="en-US" w:eastAsia="zh-CN"/>
        </w:rPr>
      </w:pPr>
      <w:r>
        <w:rPr>
          <w:rFonts w:hint="eastAsia" w:ascii="仿宋" w:hAnsi="仿宋" w:eastAsia="仿宋" w:cs="宋体"/>
          <w:color w:val="auto"/>
          <w:sz w:val="28"/>
          <w:szCs w:val="28"/>
          <w:highlight w:val="none"/>
          <w:vertAlign w:val="baseline"/>
          <w:lang w:val="en-US" w:eastAsia="zh-CN"/>
        </w:rPr>
        <w:t>附件：</w:t>
      </w:r>
    </w:p>
    <w:p w14:paraId="59029BAC">
      <w:pPr>
        <w:tabs>
          <w:tab w:val="left" w:pos="8460"/>
        </w:tabs>
        <w:autoSpaceDE w:val="0"/>
        <w:autoSpaceDN w:val="0"/>
        <w:adjustRightInd w:val="0"/>
        <w:spacing w:line="360" w:lineRule="auto"/>
        <w:jc w:val="center"/>
        <w:rPr>
          <w:rFonts w:hint="eastAsia" w:ascii="仿宋" w:hAnsi="仿宋" w:eastAsia="仿宋" w:cs="仿宋"/>
          <w:b/>
          <w:bCs/>
          <w:color w:val="auto"/>
          <w:sz w:val="36"/>
          <w:szCs w:val="36"/>
          <w:highlight w:val="none"/>
          <w:vertAlign w:val="baseline"/>
          <w:lang w:val="en-US" w:eastAsia="zh-CN"/>
        </w:rPr>
      </w:pPr>
      <w:r>
        <w:rPr>
          <w:rFonts w:hint="eastAsia" w:ascii="仿宋" w:hAnsi="仿宋" w:eastAsia="仿宋" w:cs="仿宋"/>
          <w:b/>
          <w:bCs/>
          <w:color w:val="auto"/>
          <w:sz w:val="36"/>
          <w:szCs w:val="36"/>
          <w:highlight w:val="none"/>
          <w:vertAlign w:val="baseline"/>
          <w:lang w:val="en-US" w:eastAsia="zh-CN"/>
        </w:rPr>
        <w:t>报名登记表</w:t>
      </w:r>
    </w:p>
    <w:tbl>
      <w:tblPr>
        <w:tblStyle w:val="8"/>
        <w:tblW w:w="85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9"/>
        <w:gridCol w:w="5958"/>
      </w:tblGrid>
      <w:tr w14:paraId="1AC00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BE2B5C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项目名称*</w:t>
            </w:r>
          </w:p>
        </w:tc>
        <w:tc>
          <w:tcPr>
            <w:tcW w:w="5958" w:type="dxa"/>
            <w:noWrap w:val="0"/>
            <w:vAlign w:val="bottom"/>
          </w:tcPr>
          <w:p w14:paraId="288EBD28">
            <w:pPr>
              <w:jc w:val="center"/>
              <w:rPr>
                <w:rFonts w:hint="eastAsia" w:ascii="仿宋" w:hAnsi="仿宋" w:eastAsia="仿宋" w:cs="仿宋"/>
                <w:color w:val="auto"/>
                <w:sz w:val="44"/>
                <w:szCs w:val="44"/>
                <w:highlight w:val="none"/>
              </w:rPr>
            </w:pPr>
          </w:p>
        </w:tc>
      </w:tr>
      <w:tr w14:paraId="51357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FFF873A">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项目编号*</w:t>
            </w:r>
          </w:p>
        </w:tc>
        <w:tc>
          <w:tcPr>
            <w:tcW w:w="5958" w:type="dxa"/>
            <w:noWrap w:val="0"/>
            <w:vAlign w:val="bottom"/>
          </w:tcPr>
          <w:p w14:paraId="1E6986EF">
            <w:pPr>
              <w:jc w:val="center"/>
              <w:rPr>
                <w:rFonts w:hint="eastAsia" w:ascii="仿宋" w:hAnsi="仿宋" w:eastAsia="仿宋" w:cs="仿宋"/>
                <w:color w:val="auto"/>
                <w:sz w:val="44"/>
                <w:szCs w:val="44"/>
                <w:highlight w:val="none"/>
              </w:rPr>
            </w:pPr>
          </w:p>
        </w:tc>
      </w:tr>
      <w:tr w14:paraId="2639C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61E3FC8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报名</w:t>
            </w:r>
            <w:r>
              <w:rPr>
                <w:rFonts w:hint="eastAsia" w:ascii="仿宋" w:hAnsi="仿宋" w:eastAsia="仿宋" w:cs="仿宋"/>
                <w:color w:val="auto"/>
                <w:sz w:val="44"/>
                <w:szCs w:val="44"/>
                <w:highlight w:val="none"/>
              </w:rPr>
              <w:t>单位*</w:t>
            </w:r>
          </w:p>
        </w:tc>
        <w:tc>
          <w:tcPr>
            <w:tcW w:w="5958" w:type="dxa"/>
            <w:noWrap w:val="0"/>
            <w:vAlign w:val="bottom"/>
          </w:tcPr>
          <w:p w14:paraId="4FB0A2A9">
            <w:pPr>
              <w:jc w:val="center"/>
              <w:rPr>
                <w:rFonts w:hint="eastAsia" w:ascii="仿宋" w:hAnsi="仿宋" w:eastAsia="仿宋" w:cs="仿宋"/>
                <w:color w:val="auto"/>
                <w:sz w:val="44"/>
                <w:szCs w:val="44"/>
                <w:highlight w:val="none"/>
              </w:rPr>
            </w:pPr>
          </w:p>
        </w:tc>
      </w:tr>
      <w:tr w14:paraId="32E90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9C231C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联系人*</w:t>
            </w:r>
          </w:p>
        </w:tc>
        <w:tc>
          <w:tcPr>
            <w:tcW w:w="5958" w:type="dxa"/>
            <w:noWrap w:val="0"/>
            <w:vAlign w:val="bottom"/>
          </w:tcPr>
          <w:p w14:paraId="63703029">
            <w:pPr>
              <w:jc w:val="center"/>
              <w:rPr>
                <w:rFonts w:hint="eastAsia" w:ascii="仿宋" w:hAnsi="仿宋" w:eastAsia="仿宋" w:cs="仿宋"/>
                <w:color w:val="auto"/>
                <w:sz w:val="44"/>
                <w:szCs w:val="44"/>
                <w:highlight w:val="none"/>
              </w:rPr>
            </w:pPr>
          </w:p>
        </w:tc>
      </w:tr>
      <w:tr w14:paraId="7387D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1D9643A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联系电话*</w:t>
            </w:r>
          </w:p>
        </w:tc>
        <w:tc>
          <w:tcPr>
            <w:tcW w:w="5958" w:type="dxa"/>
            <w:noWrap w:val="0"/>
            <w:vAlign w:val="bottom"/>
          </w:tcPr>
          <w:p w14:paraId="1696C62A">
            <w:pPr>
              <w:jc w:val="center"/>
              <w:rPr>
                <w:rFonts w:hint="eastAsia" w:ascii="仿宋" w:hAnsi="仿宋" w:eastAsia="仿宋" w:cs="仿宋"/>
                <w:color w:val="auto"/>
                <w:sz w:val="44"/>
                <w:szCs w:val="44"/>
                <w:highlight w:val="none"/>
              </w:rPr>
            </w:pPr>
          </w:p>
        </w:tc>
      </w:tr>
      <w:tr w14:paraId="7E5DE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03BF6DD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单位电话*</w:t>
            </w:r>
          </w:p>
        </w:tc>
        <w:tc>
          <w:tcPr>
            <w:tcW w:w="5958" w:type="dxa"/>
            <w:noWrap w:val="0"/>
            <w:vAlign w:val="bottom"/>
          </w:tcPr>
          <w:p w14:paraId="0A33C7B6">
            <w:pPr>
              <w:jc w:val="center"/>
              <w:rPr>
                <w:rFonts w:hint="eastAsia" w:ascii="仿宋" w:hAnsi="仿宋" w:eastAsia="仿宋" w:cs="仿宋"/>
                <w:color w:val="auto"/>
                <w:sz w:val="44"/>
                <w:szCs w:val="44"/>
                <w:highlight w:val="none"/>
              </w:rPr>
            </w:pPr>
          </w:p>
        </w:tc>
      </w:tr>
      <w:tr w14:paraId="34605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367B77AE">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单位传真</w:t>
            </w:r>
          </w:p>
        </w:tc>
        <w:tc>
          <w:tcPr>
            <w:tcW w:w="5958" w:type="dxa"/>
            <w:noWrap w:val="0"/>
            <w:vAlign w:val="bottom"/>
          </w:tcPr>
          <w:p w14:paraId="1C5F1E74">
            <w:pPr>
              <w:jc w:val="center"/>
              <w:rPr>
                <w:rFonts w:hint="eastAsia" w:ascii="仿宋" w:hAnsi="仿宋" w:eastAsia="仿宋" w:cs="仿宋"/>
                <w:color w:val="auto"/>
                <w:sz w:val="44"/>
                <w:szCs w:val="44"/>
                <w:highlight w:val="none"/>
              </w:rPr>
            </w:pPr>
          </w:p>
        </w:tc>
      </w:tr>
      <w:tr w14:paraId="7D86F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7F726C6C">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E-mail*</w:t>
            </w:r>
          </w:p>
        </w:tc>
        <w:tc>
          <w:tcPr>
            <w:tcW w:w="5958" w:type="dxa"/>
            <w:noWrap w:val="0"/>
            <w:vAlign w:val="bottom"/>
          </w:tcPr>
          <w:p w14:paraId="16178329">
            <w:pPr>
              <w:jc w:val="center"/>
              <w:rPr>
                <w:rFonts w:hint="eastAsia" w:ascii="仿宋" w:hAnsi="仿宋" w:eastAsia="仿宋" w:cs="仿宋"/>
                <w:color w:val="auto"/>
                <w:sz w:val="44"/>
                <w:szCs w:val="44"/>
                <w:highlight w:val="none"/>
              </w:rPr>
            </w:pPr>
          </w:p>
        </w:tc>
      </w:tr>
      <w:tr w14:paraId="70EB2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3655FE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获取采购文件</w:t>
            </w:r>
            <w:r>
              <w:rPr>
                <w:rFonts w:hint="eastAsia" w:ascii="仿宋" w:hAnsi="仿宋" w:eastAsia="仿宋" w:cs="仿宋"/>
                <w:color w:val="auto"/>
                <w:sz w:val="44"/>
                <w:szCs w:val="44"/>
                <w:highlight w:val="none"/>
              </w:rPr>
              <w:t>时间*</w:t>
            </w:r>
          </w:p>
        </w:tc>
        <w:tc>
          <w:tcPr>
            <w:tcW w:w="5958" w:type="dxa"/>
            <w:noWrap w:val="0"/>
            <w:vAlign w:val="bottom"/>
          </w:tcPr>
          <w:p w14:paraId="06F849AA">
            <w:pPr>
              <w:jc w:val="center"/>
              <w:rPr>
                <w:rFonts w:hint="eastAsia" w:ascii="仿宋" w:hAnsi="仿宋" w:eastAsia="仿宋" w:cs="仿宋"/>
                <w:color w:val="auto"/>
                <w:sz w:val="44"/>
                <w:szCs w:val="44"/>
                <w:highlight w:val="none"/>
              </w:rPr>
            </w:pPr>
          </w:p>
        </w:tc>
      </w:tr>
      <w:tr w14:paraId="35F05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0" w:hRule="atLeast"/>
          <w:jc w:val="center"/>
        </w:trPr>
        <w:tc>
          <w:tcPr>
            <w:tcW w:w="2629" w:type="dxa"/>
            <w:noWrap w:val="0"/>
            <w:vAlign w:val="center"/>
          </w:tcPr>
          <w:p w14:paraId="42D7B6AC">
            <w:pPr>
              <w:jc w:val="center"/>
              <w:rPr>
                <w:rFonts w:hint="eastAsia" w:ascii="仿宋" w:hAnsi="仿宋" w:eastAsia="仿宋" w:cs="仿宋"/>
                <w:color w:val="auto"/>
                <w:sz w:val="44"/>
                <w:szCs w:val="44"/>
                <w:highlight w:val="none"/>
                <w:lang w:eastAsia="zh-CN"/>
              </w:rPr>
            </w:pPr>
            <w:r>
              <w:rPr>
                <w:rFonts w:hint="eastAsia" w:ascii="仿宋" w:hAnsi="仿宋" w:eastAsia="仿宋" w:cs="仿宋"/>
                <w:color w:val="auto"/>
                <w:sz w:val="44"/>
                <w:szCs w:val="44"/>
                <w:highlight w:val="none"/>
              </w:rPr>
              <w:t>备注</w:t>
            </w:r>
          </w:p>
        </w:tc>
        <w:tc>
          <w:tcPr>
            <w:tcW w:w="5958" w:type="dxa"/>
            <w:noWrap w:val="0"/>
            <w:vAlign w:val="bottom"/>
          </w:tcPr>
          <w:p w14:paraId="362BEE93">
            <w:pPr>
              <w:jc w:val="center"/>
              <w:rPr>
                <w:rFonts w:hint="eastAsia" w:ascii="仿宋" w:hAnsi="仿宋" w:eastAsia="仿宋" w:cs="仿宋"/>
                <w:color w:val="auto"/>
                <w:sz w:val="44"/>
                <w:szCs w:val="44"/>
                <w:highlight w:val="none"/>
              </w:rPr>
            </w:pPr>
          </w:p>
        </w:tc>
      </w:tr>
    </w:tbl>
    <w:p w14:paraId="69E4184B">
      <w:pPr>
        <w:pStyle w:val="2"/>
        <w:numPr>
          <w:ilvl w:val="0"/>
          <w:numId w:val="2"/>
        </w:numPr>
        <w:spacing w:line="360" w:lineRule="auto"/>
        <w:rPr>
          <w:rFonts w:hint="eastAsia" w:ascii="仿宋" w:hAnsi="仿宋" w:eastAsia="仿宋" w:cs="宋体"/>
          <w:bCs/>
          <w:color w:val="auto"/>
          <w:sz w:val="32"/>
          <w:szCs w:val="32"/>
          <w:highlight w:val="none"/>
          <w:lang w:val="en-US" w:eastAsia="zh-CN"/>
        </w:rPr>
      </w:pPr>
      <w:bookmarkStart w:id="3" w:name="_Toc458"/>
      <w:bookmarkStart w:id="4" w:name="_Toc7005"/>
      <w:r>
        <w:rPr>
          <w:rFonts w:hint="eastAsia" w:ascii="仿宋" w:hAnsi="仿宋" w:eastAsia="仿宋" w:cs="宋体"/>
          <w:bCs/>
          <w:color w:val="auto"/>
          <w:sz w:val="32"/>
          <w:szCs w:val="32"/>
          <w:highlight w:val="none"/>
          <w:lang w:val="en-US" w:eastAsia="zh-CN"/>
        </w:rPr>
        <w:t>采购需求</w:t>
      </w:r>
      <w:bookmarkEnd w:id="3"/>
      <w:bookmarkEnd w:id="4"/>
    </w:p>
    <w:p w14:paraId="05279D0A">
      <w:pPr>
        <w:rPr>
          <w:rFonts w:hint="eastAsia"/>
          <w:color w:val="auto"/>
          <w:highlight w:val="none"/>
          <w:lang w:val="en-US" w:eastAsia="zh-CN"/>
        </w:rPr>
      </w:pPr>
    </w:p>
    <w:p w14:paraId="3A1D5C52">
      <w:pPr>
        <w:numPr>
          <w:ilvl w:val="0"/>
          <w:numId w:val="3"/>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项目名称：</w:t>
      </w:r>
      <w:r>
        <w:rPr>
          <w:rFonts w:hint="eastAsia" w:ascii="仿宋" w:hAnsi="仿宋" w:eastAsia="仿宋" w:cs="宋体"/>
          <w:color w:val="auto"/>
          <w:sz w:val="24"/>
          <w:szCs w:val="24"/>
          <w:highlight w:val="none"/>
          <w:vertAlign w:val="baseline"/>
        </w:rPr>
        <w:t>青岛市妇女儿童医院</w:t>
      </w:r>
      <w:r>
        <w:rPr>
          <w:rFonts w:hint="eastAsia" w:ascii="仿宋" w:hAnsi="仿宋" w:eastAsia="仿宋" w:cs="宋体"/>
          <w:color w:val="auto"/>
          <w:sz w:val="24"/>
          <w:szCs w:val="24"/>
          <w:highlight w:val="none"/>
          <w:vertAlign w:val="baseline"/>
          <w:lang w:val="en-US" w:eastAsia="zh-CN"/>
        </w:rPr>
        <w:t>西门子生产线配套生化类检验试剂（二）采购项目</w:t>
      </w:r>
    </w:p>
    <w:p w14:paraId="76361A69">
      <w:pPr>
        <w:numPr>
          <w:ilvl w:val="0"/>
          <w:numId w:val="3"/>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项目编号：</w:t>
      </w:r>
      <w:r>
        <w:rPr>
          <w:rFonts w:hint="eastAsia" w:ascii="仿宋" w:hAnsi="仿宋" w:eastAsia="仿宋" w:cs="宋体"/>
          <w:color w:val="auto"/>
          <w:sz w:val="24"/>
          <w:szCs w:val="24"/>
          <w:highlight w:val="none"/>
          <w:vertAlign w:val="baseline"/>
        </w:rPr>
        <w:t>FECG202</w:t>
      </w:r>
      <w:r>
        <w:rPr>
          <w:rFonts w:hint="eastAsia" w:ascii="仿宋" w:hAnsi="仿宋" w:eastAsia="仿宋" w:cs="宋体"/>
          <w:color w:val="auto"/>
          <w:sz w:val="24"/>
          <w:szCs w:val="24"/>
          <w:highlight w:val="none"/>
          <w:vertAlign w:val="baseline"/>
          <w:lang w:val="en-US" w:eastAsia="zh-CN"/>
        </w:rPr>
        <w:t>60051</w:t>
      </w:r>
    </w:p>
    <w:p w14:paraId="18C4D635">
      <w:pPr>
        <w:numPr>
          <w:ilvl w:val="0"/>
          <w:numId w:val="3"/>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GB" w:eastAsia="zh-CN"/>
        </w:rPr>
        <w:t>★</w:t>
      </w:r>
      <w:r>
        <w:rPr>
          <w:rFonts w:hint="eastAsia" w:ascii="仿宋" w:hAnsi="仿宋" w:eastAsia="仿宋" w:cs="仿宋"/>
          <w:bCs/>
          <w:color w:val="auto"/>
          <w:sz w:val="24"/>
          <w:szCs w:val="24"/>
          <w:highlight w:val="none"/>
          <w:vertAlign w:val="baseline"/>
          <w:lang w:val="en-US" w:eastAsia="zh-CN"/>
        </w:rPr>
        <w:t>采购需求及预算金额：</w:t>
      </w:r>
    </w:p>
    <w:tbl>
      <w:tblPr>
        <w:tblStyle w:val="9"/>
        <w:tblW w:w="107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1595"/>
        <w:gridCol w:w="1719"/>
        <w:gridCol w:w="1046"/>
        <w:gridCol w:w="1553"/>
        <w:gridCol w:w="817"/>
        <w:gridCol w:w="933"/>
        <w:gridCol w:w="998"/>
        <w:gridCol w:w="736"/>
        <w:gridCol w:w="753"/>
      </w:tblGrid>
      <w:tr w14:paraId="12500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68B93610">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序号</w:t>
            </w:r>
          </w:p>
        </w:tc>
        <w:tc>
          <w:tcPr>
            <w:tcW w:w="1595" w:type="dxa"/>
            <w:vAlign w:val="center"/>
          </w:tcPr>
          <w:p w14:paraId="20F6415F">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试剂名称</w:t>
            </w:r>
          </w:p>
        </w:tc>
        <w:tc>
          <w:tcPr>
            <w:tcW w:w="1719" w:type="dxa"/>
            <w:vAlign w:val="center"/>
          </w:tcPr>
          <w:p w14:paraId="484E7A1B">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规格</w:t>
            </w:r>
          </w:p>
        </w:tc>
        <w:tc>
          <w:tcPr>
            <w:tcW w:w="1046" w:type="dxa"/>
            <w:vAlign w:val="center"/>
          </w:tcPr>
          <w:p w14:paraId="11B00429">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单盒测试数</w:t>
            </w:r>
          </w:p>
        </w:tc>
        <w:tc>
          <w:tcPr>
            <w:tcW w:w="1553" w:type="dxa"/>
            <w:vAlign w:val="center"/>
          </w:tcPr>
          <w:p w14:paraId="2E0B168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配套设备型号</w:t>
            </w:r>
          </w:p>
        </w:tc>
        <w:tc>
          <w:tcPr>
            <w:tcW w:w="817" w:type="dxa"/>
            <w:vAlign w:val="center"/>
          </w:tcPr>
          <w:p w14:paraId="6E06D747">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2588EA41">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单价</w:t>
            </w:r>
          </w:p>
          <w:p w14:paraId="0D09BBB8">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933" w:type="dxa"/>
            <w:vAlign w:val="center"/>
          </w:tcPr>
          <w:p w14:paraId="35463FE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数量及单位</w:t>
            </w:r>
          </w:p>
        </w:tc>
        <w:tc>
          <w:tcPr>
            <w:tcW w:w="998" w:type="dxa"/>
            <w:vAlign w:val="center"/>
          </w:tcPr>
          <w:p w14:paraId="708D273B">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0AC5EB6B">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总价</w:t>
            </w:r>
          </w:p>
          <w:p w14:paraId="47525D78">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736" w:type="dxa"/>
            <w:vAlign w:val="center"/>
          </w:tcPr>
          <w:p w14:paraId="6E1E0A88">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质保期</w:t>
            </w:r>
          </w:p>
        </w:tc>
        <w:tc>
          <w:tcPr>
            <w:tcW w:w="753" w:type="dxa"/>
            <w:vAlign w:val="center"/>
          </w:tcPr>
          <w:p w14:paraId="503BB3AE">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供货期</w:t>
            </w:r>
          </w:p>
        </w:tc>
      </w:tr>
      <w:tr w14:paraId="6FE9C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6D967A76">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1595" w:type="dxa"/>
            <w:vAlign w:val="center"/>
          </w:tcPr>
          <w:p w14:paraId="5AFA1AA4">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甘油三酯检测试剂盒（GPO-PAP法）</w:t>
            </w:r>
          </w:p>
        </w:tc>
        <w:tc>
          <w:tcPr>
            <w:tcW w:w="1719" w:type="dxa"/>
            <w:vAlign w:val="center"/>
          </w:tcPr>
          <w:p w14:paraId="3EEC7EF9">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200mL(试剂1:2×65mL+试剂2:1×70mL);校准品:1×1mL</w:t>
            </w:r>
          </w:p>
        </w:tc>
        <w:tc>
          <w:tcPr>
            <w:tcW w:w="1046" w:type="dxa"/>
            <w:vAlign w:val="center"/>
          </w:tcPr>
          <w:p w14:paraId="3680A271">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1500</w:t>
            </w:r>
          </w:p>
        </w:tc>
        <w:tc>
          <w:tcPr>
            <w:tcW w:w="1553" w:type="dxa"/>
            <w:vAlign w:val="center"/>
          </w:tcPr>
          <w:p w14:paraId="410DB2F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ADVIA Chemistry 2400全自动生化分析仪</w:t>
            </w:r>
          </w:p>
        </w:tc>
        <w:tc>
          <w:tcPr>
            <w:tcW w:w="817" w:type="dxa"/>
            <w:vAlign w:val="center"/>
          </w:tcPr>
          <w:p w14:paraId="0D81F59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 xml:space="preserve">144 </w:t>
            </w:r>
          </w:p>
        </w:tc>
        <w:tc>
          <w:tcPr>
            <w:tcW w:w="933" w:type="dxa"/>
            <w:vAlign w:val="center"/>
          </w:tcPr>
          <w:p w14:paraId="0752F099">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6盒</w:t>
            </w:r>
          </w:p>
        </w:tc>
        <w:tc>
          <w:tcPr>
            <w:tcW w:w="998" w:type="dxa"/>
            <w:vAlign w:val="center"/>
          </w:tcPr>
          <w:p w14:paraId="08ADD456">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864</w:t>
            </w:r>
          </w:p>
        </w:tc>
        <w:tc>
          <w:tcPr>
            <w:tcW w:w="736" w:type="dxa"/>
            <w:vAlign w:val="center"/>
          </w:tcPr>
          <w:p w14:paraId="0D479B64">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753" w:type="dxa"/>
            <w:vAlign w:val="center"/>
          </w:tcPr>
          <w:p w14:paraId="1B8CE616">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5个工作日</w:t>
            </w:r>
          </w:p>
        </w:tc>
      </w:tr>
      <w:tr w14:paraId="2CA44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69AC9A55">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w:t>
            </w:r>
          </w:p>
        </w:tc>
        <w:tc>
          <w:tcPr>
            <w:tcW w:w="1595" w:type="dxa"/>
            <w:vAlign w:val="center"/>
          </w:tcPr>
          <w:p w14:paraId="11FBEF27">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丙氨酸氨基转移酶检测试剂盒（丙氨酸底物法）</w:t>
            </w:r>
          </w:p>
        </w:tc>
        <w:tc>
          <w:tcPr>
            <w:tcW w:w="1719" w:type="dxa"/>
            <w:vAlign w:val="center"/>
          </w:tcPr>
          <w:p w14:paraId="7E1A5F09">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200mL(试剂1:2×65mL+试剂2:1×70mL)</w:t>
            </w:r>
          </w:p>
        </w:tc>
        <w:tc>
          <w:tcPr>
            <w:tcW w:w="1046" w:type="dxa"/>
            <w:vAlign w:val="center"/>
          </w:tcPr>
          <w:p w14:paraId="27878DE6">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1500</w:t>
            </w:r>
          </w:p>
        </w:tc>
        <w:tc>
          <w:tcPr>
            <w:tcW w:w="1553" w:type="dxa"/>
            <w:vAlign w:val="center"/>
          </w:tcPr>
          <w:p w14:paraId="37B86CBB">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ADVIA Chemistry 2400全自动生化分析仪</w:t>
            </w:r>
          </w:p>
        </w:tc>
        <w:tc>
          <w:tcPr>
            <w:tcW w:w="817" w:type="dxa"/>
            <w:vAlign w:val="center"/>
          </w:tcPr>
          <w:p w14:paraId="45FE387C">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 xml:space="preserve">54 </w:t>
            </w:r>
          </w:p>
        </w:tc>
        <w:tc>
          <w:tcPr>
            <w:tcW w:w="933" w:type="dxa"/>
            <w:vAlign w:val="center"/>
          </w:tcPr>
          <w:p w14:paraId="50159134">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15盒</w:t>
            </w:r>
          </w:p>
        </w:tc>
        <w:tc>
          <w:tcPr>
            <w:tcW w:w="998" w:type="dxa"/>
            <w:vAlign w:val="center"/>
          </w:tcPr>
          <w:p w14:paraId="4A505A80">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810</w:t>
            </w:r>
          </w:p>
        </w:tc>
        <w:tc>
          <w:tcPr>
            <w:tcW w:w="736" w:type="dxa"/>
            <w:vAlign w:val="center"/>
          </w:tcPr>
          <w:p w14:paraId="61625882">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753" w:type="dxa"/>
            <w:vAlign w:val="center"/>
          </w:tcPr>
          <w:p w14:paraId="09FA822A">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5个工作日</w:t>
            </w:r>
          </w:p>
        </w:tc>
      </w:tr>
      <w:tr w14:paraId="5367C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2813A547">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w:t>
            </w:r>
          </w:p>
        </w:tc>
        <w:tc>
          <w:tcPr>
            <w:tcW w:w="1595" w:type="dxa"/>
            <w:vAlign w:val="center"/>
          </w:tcPr>
          <w:p w14:paraId="10ABA74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低密度脂蛋白胆固醇检测试剂盒（直接法-表面活性剂清除法）</w:t>
            </w:r>
          </w:p>
        </w:tc>
        <w:tc>
          <w:tcPr>
            <w:tcW w:w="1719" w:type="dxa"/>
            <w:vAlign w:val="center"/>
          </w:tcPr>
          <w:p w14:paraId="68ECFCA6">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160mL(试剂1:2×60mL+试剂2:1×40mL)</w:t>
            </w:r>
          </w:p>
        </w:tc>
        <w:tc>
          <w:tcPr>
            <w:tcW w:w="1046" w:type="dxa"/>
            <w:vAlign w:val="center"/>
          </w:tcPr>
          <w:p w14:paraId="3B4CEC9C">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1200</w:t>
            </w:r>
          </w:p>
        </w:tc>
        <w:tc>
          <w:tcPr>
            <w:tcW w:w="1553" w:type="dxa"/>
            <w:vAlign w:val="center"/>
          </w:tcPr>
          <w:p w14:paraId="0A0FF1B0">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ADVIA Chemistry 2400全自动生化分析仪</w:t>
            </w:r>
          </w:p>
        </w:tc>
        <w:tc>
          <w:tcPr>
            <w:tcW w:w="817" w:type="dxa"/>
            <w:vAlign w:val="center"/>
          </w:tcPr>
          <w:p w14:paraId="37526D07">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528</w:t>
            </w:r>
          </w:p>
        </w:tc>
        <w:tc>
          <w:tcPr>
            <w:tcW w:w="933" w:type="dxa"/>
            <w:vAlign w:val="center"/>
          </w:tcPr>
          <w:p w14:paraId="597A3B19">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4盒</w:t>
            </w:r>
          </w:p>
        </w:tc>
        <w:tc>
          <w:tcPr>
            <w:tcW w:w="998" w:type="dxa"/>
            <w:vAlign w:val="center"/>
          </w:tcPr>
          <w:p w14:paraId="28149D06">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2112</w:t>
            </w:r>
          </w:p>
        </w:tc>
        <w:tc>
          <w:tcPr>
            <w:tcW w:w="736" w:type="dxa"/>
            <w:vAlign w:val="center"/>
          </w:tcPr>
          <w:p w14:paraId="32AF745F">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753" w:type="dxa"/>
            <w:vAlign w:val="center"/>
          </w:tcPr>
          <w:p w14:paraId="7D622751">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5个工作日</w:t>
            </w:r>
          </w:p>
        </w:tc>
      </w:tr>
      <w:tr w14:paraId="4F10C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5A2CF6F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4</w:t>
            </w:r>
          </w:p>
        </w:tc>
        <w:tc>
          <w:tcPr>
            <w:tcW w:w="1595" w:type="dxa"/>
            <w:vAlign w:val="center"/>
          </w:tcPr>
          <w:p w14:paraId="618464B0">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碱性磷酸酶检测试剂盒（NPP底物-AMP缓冲液法）</w:t>
            </w:r>
          </w:p>
        </w:tc>
        <w:tc>
          <w:tcPr>
            <w:tcW w:w="1719" w:type="dxa"/>
            <w:vAlign w:val="center"/>
          </w:tcPr>
          <w:p w14:paraId="4D77BA93">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150mL(试剂1:2×60mL+试剂2:1×30mL)</w:t>
            </w:r>
          </w:p>
        </w:tc>
        <w:tc>
          <w:tcPr>
            <w:tcW w:w="1046" w:type="dxa"/>
            <w:vAlign w:val="center"/>
          </w:tcPr>
          <w:p w14:paraId="1F14AD47">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1125</w:t>
            </w:r>
          </w:p>
        </w:tc>
        <w:tc>
          <w:tcPr>
            <w:tcW w:w="1553" w:type="dxa"/>
            <w:vAlign w:val="center"/>
          </w:tcPr>
          <w:p w14:paraId="537DDB13">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ADVIA Chemistry 2400全自动生化分析仪</w:t>
            </w:r>
          </w:p>
        </w:tc>
        <w:tc>
          <w:tcPr>
            <w:tcW w:w="817" w:type="dxa"/>
            <w:vAlign w:val="center"/>
          </w:tcPr>
          <w:p w14:paraId="7EC7FABE">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52.5</w:t>
            </w:r>
          </w:p>
        </w:tc>
        <w:tc>
          <w:tcPr>
            <w:tcW w:w="933" w:type="dxa"/>
            <w:vAlign w:val="center"/>
          </w:tcPr>
          <w:p w14:paraId="3FFB36A5">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15盒</w:t>
            </w:r>
          </w:p>
        </w:tc>
        <w:tc>
          <w:tcPr>
            <w:tcW w:w="998" w:type="dxa"/>
            <w:vAlign w:val="center"/>
          </w:tcPr>
          <w:p w14:paraId="7CF51256">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787.5</w:t>
            </w:r>
          </w:p>
        </w:tc>
        <w:tc>
          <w:tcPr>
            <w:tcW w:w="736" w:type="dxa"/>
            <w:vAlign w:val="center"/>
          </w:tcPr>
          <w:p w14:paraId="50DD8546">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753" w:type="dxa"/>
            <w:vAlign w:val="center"/>
          </w:tcPr>
          <w:p w14:paraId="73915E25">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5个工作日</w:t>
            </w:r>
          </w:p>
        </w:tc>
      </w:tr>
      <w:tr w14:paraId="45786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7B5B38A3">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5</w:t>
            </w:r>
          </w:p>
        </w:tc>
        <w:tc>
          <w:tcPr>
            <w:tcW w:w="1595" w:type="dxa"/>
            <w:vAlign w:val="center"/>
          </w:tcPr>
          <w:p w14:paraId="6EF47805">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镁检测试剂盒（二甲苯胺蓝法）</w:t>
            </w:r>
          </w:p>
        </w:tc>
        <w:tc>
          <w:tcPr>
            <w:tcW w:w="1719" w:type="dxa"/>
            <w:vAlign w:val="center"/>
          </w:tcPr>
          <w:p w14:paraId="2EBCD730">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210mL(3×70mL);校准品:1×1mL</w:t>
            </w:r>
          </w:p>
        </w:tc>
        <w:tc>
          <w:tcPr>
            <w:tcW w:w="1046" w:type="dxa"/>
            <w:vAlign w:val="center"/>
          </w:tcPr>
          <w:p w14:paraId="2D94552F">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1680</w:t>
            </w:r>
          </w:p>
        </w:tc>
        <w:tc>
          <w:tcPr>
            <w:tcW w:w="1553" w:type="dxa"/>
            <w:vAlign w:val="center"/>
          </w:tcPr>
          <w:p w14:paraId="361FD666">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ADVIA Chemistry 2400全自动生化分析仪</w:t>
            </w:r>
          </w:p>
        </w:tc>
        <w:tc>
          <w:tcPr>
            <w:tcW w:w="817" w:type="dxa"/>
            <w:vAlign w:val="center"/>
          </w:tcPr>
          <w:p w14:paraId="41A1E6C9">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113.28</w:t>
            </w:r>
          </w:p>
        </w:tc>
        <w:tc>
          <w:tcPr>
            <w:tcW w:w="933" w:type="dxa"/>
            <w:vAlign w:val="center"/>
          </w:tcPr>
          <w:p w14:paraId="23794525">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6盒</w:t>
            </w:r>
          </w:p>
        </w:tc>
        <w:tc>
          <w:tcPr>
            <w:tcW w:w="998" w:type="dxa"/>
            <w:vAlign w:val="center"/>
          </w:tcPr>
          <w:p w14:paraId="40B26527">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679.68</w:t>
            </w:r>
          </w:p>
        </w:tc>
        <w:tc>
          <w:tcPr>
            <w:tcW w:w="736" w:type="dxa"/>
            <w:vAlign w:val="center"/>
          </w:tcPr>
          <w:p w14:paraId="2D73F7EE">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753" w:type="dxa"/>
            <w:vAlign w:val="center"/>
          </w:tcPr>
          <w:p w14:paraId="764CB543">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5个工作日</w:t>
            </w:r>
          </w:p>
        </w:tc>
      </w:tr>
      <w:tr w14:paraId="2FDD0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2242708B">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6</w:t>
            </w:r>
          </w:p>
        </w:tc>
        <w:tc>
          <w:tcPr>
            <w:tcW w:w="1595" w:type="dxa"/>
            <w:vAlign w:val="center"/>
          </w:tcPr>
          <w:p w14:paraId="0AFAD7A8">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转铁蛋白测定试剂盒（免疫比浊法）</w:t>
            </w:r>
          </w:p>
        </w:tc>
        <w:tc>
          <w:tcPr>
            <w:tcW w:w="1719" w:type="dxa"/>
            <w:vAlign w:val="center"/>
          </w:tcPr>
          <w:p w14:paraId="564692F9">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160mL(试剂1:2×60mL+试剂2:1×40mL)</w:t>
            </w:r>
          </w:p>
        </w:tc>
        <w:tc>
          <w:tcPr>
            <w:tcW w:w="1046" w:type="dxa"/>
            <w:vAlign w:val="center"/>
          </w:tcPr>
          <w:p w14:paraId="0A06A4D8">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1200</w:t>
            </w:r>
          </w:p>
        </w:tc>
        <w:tc>
          <w:tcPr>
            <w:tcW w:w="1553" w:type="dxa"/>
            <w:vAlign w:val="center"/>
          </w:tcPr>
          <w:p w14:paraId="481E6B3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ADVIA Chemistry 2400全自动生化分析仪</w:t>
            </w:r>
          </w:p>
        </w:tc>
        <w:tc>
          <w:tcPr>
            <w:tcW w:w="817" w:type="dxa"/>
            <w:vAlign w:val="center"/>
          </w:tcPr>
          <w:p w14:paraId="6DDF3915">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800</w:t>
            </w:r>
          </w:p>
        </w:tc>
        <w:tc>
          <w:tcPr>
            <w:tcW w:w="933" w:type="dxa"/>
            <w:vAlign w:val="center"/>
          </w:tcPr>
          <w:p w14:paraId="7A74969C">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8盒</w:t>
            </w:r>
          </w:p>
        </w:tc>
        <w:tc>
          <w:tcPr>
            <w:tcW w:w="998" w:type="dxa"/>
            <w:vAlign w:val="center"/>
          </w:tcPr>
          <w:p w14:paraId="61DDAAF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6400</w:t>
            </w:r>
          </w:p>
        </w:tc>
        <w:tc>
          <w:tcPr>
            <w:tcW w:w="736" w:type="dxa"/>
            <w:vAlign w:val="center"/>
          </w:tcPr>
          <w:p w14:paraId="7A3D7A4E">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753" w:type="dxa"/>
            <w:vAlign w:val="center"/>
          </w:tcPr>
          <w:p w14:paraId="0DAFA9A2">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5个工作日</w:t>
            </w:r>
          </w:p>
        </w:tc>
      </w:tr>
      <w:tr w14:paraId="0CAF3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2CC53FA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w:t>
            </w:r>
          </w:p>
        </w:tc>
        <w:tc>
          <w:tcPr>
            <w:tcW w:w="1595" w:type="dxa"/>
            <w:vAlign w:val="center"/>
          </w:tcPr>
          <w:p w14:paraId="711E2E6B">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多项生化校准品</w:t>
            </w:r>
          </w:p>
        </w:tc>
        <w:tc>
          <w:tcPr>
            <w:tcW w:w="1719" w:type="dxa"/>
            <w:vAlign w:val="center"/>
          </w:tcPr>
          <w:p w14:paraId="18A39ADD">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1×3mL</w:t>
            </w:r>
          </w:p>
        </w:tc>
        <w:tc>
          <w:tcPr>
            <w:tcW w:w="1046" w:type="dxa"/>
            <w:vAlign w:val="center"/>
          </w:tcPr>
          <w:p w14:paraId="47E6B050">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w:t>
            </w:r>
          </w:p>
        </w:tc>
        <w:tc>
          <w:tcPr>
            <w:tcW w:w="1553" w:type="dxa"/>
            <w:vAlign w:val="center"/>
          </w:tcPr>
          <w:p w14:paraId="42AF648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ADVIA Chemistry 2400全自动生化分析仪</w:t>
            </w:r>
          </w:p>
        </w:tc>
        <w:tc>
          <w:tcPr>
            <w:tcW w:w="817" w:type="dxa"/>
            <w:vAlign w:val="center"/>
          </w:tcPr>
          <w:p w14:paraId="3A111144">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124.8</w:t>
            </w:r>
          </w:p>
        </w:tc>
        <w:tc>
          <w:tcPr>
            <w:tcW w:w="933" w:type="dxa"/>
            <w:vAlign w:val="center"/>
          </w:tcPr>
          <w:p w14:paraId="7801E4F9">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6盒</w:t>
            </w:r>
          </w:p>
        </w:tc>
        <w:tc>
          <w:tcPr>
            <w:tcW w:w="998" w:type="dxa"/>
            <w:vAlign w:val="center"/>
          </w:tcPr>
          <w:p w14:paraId="3A68080C">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748.8</w:t>
            </w:r>
          </w:p>
        </w:tc>
        <w:tc>
          <w:tcPr>
            <w:tcW w:w="736" w:type="dxa"/>
            <w:vAlign w:val="center"/>
          </w:tcPr>
          <w:p w14:paraId="55CF3316">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753" w:type="dxa"/>
            <w:vAlign w:val="center"/>
          </w:tcPr>
          <w:p w14:paraId="1F70B8F8">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5个工作日</w:t>
            </w:r>
          </w:p>
        </w:tc>
      </w:tr>
      <w:tr w14:paraId="5B79E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15B65388">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8</w:t>
            </w:r>
          </w:p>
        </w:tc>
        <w:tc>
          <w:tcPr>
            <w:tcW w:w="1595" w:type="dxa"/>
            <w:vAlign w:val="center"/>
          </w:tcPr>
          <w:p w14:paraId="42F4EB0D">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多项生化质控品</w:t>
            </w:r>
          </w:p>
        </w:tc>
        <w:tc>
          <w:tcPr>
            <w:tcW w:w="1719" w:type="dxa"/>
            <w:vAlign w:val="center"/>
          </w:tcPr>
          <w:p w14:paraId="4AAD9C86">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1×5mL(水平1)</w:t>
            </w:r>
          </w:p>
        </w:tc>
        <w:tc>
          <w:tcPr>
            <w:tcW w:w="1046" w:type="dxa"/>
            <w:vAlign w:val="center"/>
          </w:tcPr>
          <w:p w14:paraId="4A78DACB">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w:t>
            </w:r>
          </w:p>
        </w:tc>
        <w:tc>
          <w:tcPr>
            <w:tcW w:w="1553" w:type="dxa"/>
            <w:vAlign w:val="center"/>
          </w:tcPr>
          <w:p w14:paraId="1E23703B">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ADVIA Chemistry 2400全自动生化分析仪</w:t>
            </w:r>
          </w:p>
        </w:tc>
        <w:tc>
          <w:tcPr>
            <w:tcW w:w="817" w:type="dxa"/>
            <w:vAlign w:val="center"/>
          </w:tcPr>
          <w:p w14:paraId="4E7EFD8B">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124.8</w:t>
            </w:r>
          </w:p>
        </w:tc>
        <w:tc>
          <w:tcPr>
            <w:tcW w:w="933" w:type="dxa"/>
            <w:vAlign w:val="center"/>
          </w:tcPr>
          <w:p w14:paraId="3813724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3盒</w:t>
            </w:r>
          </w:p>
        </w:tc>
        <w:tc>
          <w:tcPr>
            <w:tcW w:w="998" w:type="dxa"/>
            <w:vAlign w:val="center"/>
          </w:tcPr>
          <w:p w14:paraId="7DB5A2A0">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374.4</w:t>
            </w:r>
          </w:p>
        </w:tc>
        <w:tc>
          <w:tcPr>
            <w:tcW w:w="736" w:type="dxa"/>
            <w:vAlign w:val="center"/>
          </w:tcPr>
          <w:p w14:paraId="0584823C">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753" w:type="dxa"/>
            <w:vAlign w:val="center"/>
          </w:tcPr>
          <w:p w14:paraId="2CFA09BE">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5个工作日</w:t>
            </w:r>
          </w:p>
        </w:tc>
      </w:tr>
      <w:tr w14:paraId="313ED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45906C73">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9</w:t>
            </w:r>
          </w:p>
        </w:tc>
        <w:tc>
          <w:tcPr>
            <w:tcW w:w="1595" w:type="dxa"/>
            <w:vAlign w:val="center"/>
          </w:tcPr>
          <w:p w14:paraId="24AC6836">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特种蛋白质控品</w:t>
            </w:r>
          </w:p>
        </w:tc>
        <w:tc>
          <w:tcPr>
            <w:tcW w:w="1719" w:type="dxa"/>
            <w:vAlign w:val="center"/>
          </w:tcPr>
          <w:p w14:paraId="171184F4">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1×1mL(水平1)</w:t>
            </w:r>
          </w:p>
        </w:tc>
        <w:tc>
          <w:tcPr>
            <w:tcW w:w="1046" w:type="dxa"/>
            <w:vAlign w:val="center"/>
          </w:tcPr>
          <w:p w14:paraId="59498C13">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w:t>
            </w:r>
          </w:p>
        </w:tc>
        <w:tc>
          <w:tcPr>
            <w:tcW w:w="1553" w:type="dxa"/>
            <w:vAlign w:val="center"/>
          </w:tcPr>
          <w:p w14:paraId="60AD58D0">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ADVIA Chemistry 2400全自动生化分析仪</w:t>
            </w:r>
          </w:p>
        </w:tc>
        <w:tc>
          <w:tcPr>
            <w:tcW w:w="817" w:type="dxa"/>
            <w:vAlign w:val="center"/>
          </w:tcPr>
          <w:p w14:paraId="32EB64D6">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 xml:space="preserve">124.8 </w:t>
            </w:r>
          </w:p>
        </w:tc>
        <w:tc>
          <w:tcPr>
            <w:tcW w:w="933" w:type="dxa"/>
            <w:vAlign w:val="center"/>
          </w:tcPr>
          <w:p w14:paraId="3018E09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3盒</w:t>
            </w:r>
          </w:p>
        </w:tc>
        <w:tc>
          <w:tcPr>
            <w:tcW w:w="998" w:type="dxa"/>
            <w:vAlign w:val="center"/>
          </w:tcPr>
          <w:p w14:paraId="58906F8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374.4</w:t>
            </w:r>
          </w:p>
        </w:tc>
        <w:tc>
          <w:tcPr>
            <w:tcW w:w="736" w:type="dxa"/>
            <w:vAlign w:val="center"/>
          </w:tcPr>
          <w:p w14:paraId="783F9E47">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753" w:type="dxa"/>
            <w:vAlign w:val="center"/>
          </w:tcPr>
          <w:p w14:paraId="671ADF69">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5个工作日</w:t>
            </w:r>
          </w:p>
        </w:tc>
      </w:tr>
      <w:tr w14:paraId="5C791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6FF22EA9">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10</w:t>
            </w:r>
          </w:p>
        </w:tc>
        <w:tc>
          <w:tcPr>
            <w:tcW w:w="1595" w:type="dxa"/>
            <w:vAlign w:val="center"/>
          </w:tcPr>
          <w:p w14:paraId="23E0092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天门冬氨酸氨基转移酶测定试剂盒（天门冬氨酸底物法）</w:t>
            </w:r>
          </w:p>
        </w:tc>
        <w:tc>
          <w:tcPr>
            <w:tcW w:w="1719" w:type="dxa"/>
            <w:vAlign w:val="center"/>
          </w:tcPr>
          <w:p w14:paraId="4DBFFFC3">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2×440 测试(适用西门子 ADVIA XPT 机型)</w:t>
            </w:r>
          </w:p>
        </w:tc>
        <w:tc>
          <w:tcPr>
            <w:tcW w:w="1046" w:type="dxa"/>
            <w:vAlign w:val="center"/>
          </w:tcPr>
          <w:p w14:paraId="3A7493EF">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880</w:t>
            </w:r>
          </w:p>
        </w:tc>
        <w:tc>
          <w:tcPr>
            <w:tcW w:w="1553" w:type="dxa"/>
            <w:vAlign w:val="center"/>
          </w:tcPr>
          <w:p w14:paraId="2992B805">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ADVIA Chemistry 2400全自动生化分析仪</w:t>
            </w:r>
          </w:p>
        </w:tc>
        <w:tc>
          <w:tcPr>
            <w:tcW w:w="817" w:type="dxa"/>
            <w:vAlign w:val="center"/>
          </w:tcPr>
          <w:p w14:paraId="0E2FDF7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 xml:space="preserve">84.56 </w:t>
            </w:r>
          </w:p>
        </w:tc>
        <w:tc>
          <w:tcPr>
            <w:tcW w:w="933" w:type="dxa"/>
            <w:vAlign w:val="center"/>
          </w:tcPr>
          <w:p w14:paraId="3CF76547">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20盒</w:t>
            </w:r>
          </w:p>
        </w:tc>
        <w:tc>
          <w:tcPr>
            <w:tcW w:w="998" w:type="dxa"/>
            <w:vAlign w:val="center"/>
          </w:tcPr>
          <w:p w14:paraId="636EEFEB">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1691.2</w:t>
            </w:r>
          </w:p>
        </w:tc>
        <w:tc>
          <w:tcPr>
            <w:tcW w:w="736" w:type="dxa"/>
            <w:vAlign w:val="center"/>
          </w:tcPr>
          <w:p w14:paraId="588D3D42">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753" w:type="dxa"/>
            <w:vAlign w:val="center"/>
          </w:tcPr>
          <w:p w14:paraId="1A0F47D1">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5个工作日</w:t>
            </w:r>
          </w:p>
        </w:tc>
      </w:tr>
      <w:tr w14:paraId="07CE0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 w:hRule="atLeast"/>
          <w:jc w:val="center"/>
        </w:trPr>
        <w:tc>
          <w:tcPr>
            <w:tcW w:w="600" w:type="dxa"/>
            <w:vAlign w:val="center"/>
          </w:tcPr>
          <w:p w14:paraId="0B9F238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11</w:t>
            </w:r>
          </w:p>
        </w:tc>
        <w:tc>
          <w:tcPr>
            <w:tcW w:w="1595" w:type="dxa"/>
            <w:vAlign w:val="center"/>
          </w:tcPr>
          <w:p w14:paraId="7C1921EF">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γ-谷氨酰基转移酶测定试剂盒（GPNA底物法）</w:t>
            </w:r>
          </w:p>
        </w:tc>
        <w:tc>
          <w:tcPr>
            <w:tcW w:w="1719" w:type="dxa"/>
            <w:vAlign w:val="center"/>
          </w:tcPr>
          <w:p w14:paraId="2FDAACE5">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2×440测试（适用西门子ADVIA XPT机型）；</w:t>
            </w:r>
          </w:p>
        </w:tc>
        <w:tc>
          <w:tcPr>
            <w:tcW w:w="1046" w:type="dxa"/>
            <w:vAlign w:val="center"/>
          </w:tcPr>
          <w:p w14:paraId="54686141">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880</w:t>
            </w:r>
          </w:p>
        </w:tc>
        <w:tc>
          <w:tcPr>
            <w:tcW w:w="1553" w:type="dxa"/>
            <w:vAlign w:val="center"/>
          </w:tcPr>
          <w:p w14:paraId="42CBBA63">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ADVIA Chemistry 2400全自动生化分析仪</w:t>
            </w:r>
          </w:p>
        </w:tc>
        <w:tc>
          <w:tcPr>
            <w:tcW w:w="817" w:type="dxa"/>
            <w:vAlign w:val="center"/>
          </w:tcPr>
          <w:p w14:paraId="52EE89B5">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 xml:space="preserve">151.36 </w:t>
            </w:r>
          </w:p>
        </w:tc>
        <w:tc>
          <w:tcPr>
            <w:tcW w:w="933" w:type="dxa"/>
            <w:vAlign w:val="center"/>
          </w:tcPr>
          <w:p w14:paraId="6BB8EDD5">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30盒</w:t>
            </w:r>
          </w:p>
        </w:tc>
        <w:tc>
          <w:tcPr>
            <w:tcW w:w="998" w:type="dxa"/>
            <w:vAlign w:val="center"/>
          </w:tcPr>
          <w:p w14:paraId="582843E4">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4540.8</w:t>
            </w:r>
          </w:p>
        </w:tc>
        <w:tc>
          <w:tcPr>
            <w:tcW w:w="736" w:type="dxa"/>
            <w:vAlign w:val="center"/>
          </w:tcPr>
          <w:p w14:paraId="60E6BDF5">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753" w:type="dxa"/>
            <w:vAlign w:val="center"/>
          </w:tcPr>
          <w:p w14:paraId="21F262BF">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5个工作日</w:t>
            </w:r>
          </w:p>
        </w:tc>
      </w:tr>
      <w:tr w14:paraId="2AA91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1E0E8675">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12</w:t>
            </w:r>
          </w:p>
        </w:tc>
        <w:tc>
          <w:tcPr>
            <w:tcW w:w="1595" w:type="dxa"/>
            <w:vAlign w:val="center"/>
          </w:tcPr>
          <w:p w14:paraId="64B5B53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白蛋白测定试剂盒（溴甲酚绿法）</w:t>
            </w:r>
          </w:p>
        </w:tc>
        <w:tc>
          <w:tcPr>
            <w:tcW w:w="1719" w:type="dxa"/>
            <w:vAlign w:val="center"/>
          </w:tcPr>
          <w:p w14:paraId="4841698D">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4×440测试（适用西门子Atellica、ADVIA XPT机型 ）；</w:t>
            </w:r>
          </w:p>
        </w:tc>
        <w:tc>
          <w:tcPr>
            <w:tcW w:w="1046" w:type="dxa"/>
            <w:vAlign w:val="center"/>
          </w:tcPr>
          <w:p w14:paraId="77EED9F4">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1760</w:t>
            </w:r>
          </w:p>
        </w:tc>
        <w:tc>
          <w:tcPr>
            <w:tcW w:w="1553" w:type="dxa"/>
            <w:vAlign w:val="center"/>
          </w:tcPr>
          <w:p w14:paraId="506DE6B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ADVIA Chemistry 2400全自动生化分析仪</w:t>
            </w:r>
          </w:p>
        </w:tc>
        <w:tc>
          <w:tcPr>
            <w:tcW w:w="817" w:type="dxa"/>
            <w:vAlign w:val="center"/>
          </w:tcPr>
          <w:p w14:paraId="2A85CB77">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 xml:space="preserve">110.7 </w:t>
            </w:r>
          </w:p>
        </w:tc>
        <w:tc>
          <w:tcPr>
            <w:tcW w:w="933" w:type="dxa"/>
            <w:vAlign w:val="center"/>
          </w:tcPr>
          <w:p w14:paraId="5136EF9B">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24盒</w:t>
            </w:r>
          </w:p>
        </w:tc>
        <w:tc>
          <w:tcPr>
            <w:tcW w:w="998" w:type="dxa"/>
            <w:vAlign w:val="center"/>
          </w:tcPr>
          <w:p w14:paraId="325201F9">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2656.8</w:t>
            </w:r>
          </w:p>
        </w:tc>
        <w:tc>
          <w:tcPr>
            <w:tcW w:w="736" w:type="dxa"/>
            <w:vAlign w:val="center"/>
          </w:tcPr>
          <w:p w14:paraId="209F6B00">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753" w:type="dxa"/>
            <w:vAlign w:val="center"/>
          </w:tcPr>
          <w:p w14:paraId="3DE67AD2">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5个工作日</w:t>
            </w:r>
          </w:p>
        </w:tc>
      </w:tr>
      <w:tr w14:paraId="2BD75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0FC9D208">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13</w:t>
            </w:r>
          </w:p>
        </w:tc>
        <w:tc>
          <w:tcPr>
            <w:tcW w:w="1595" w:type="dxa"/>
            <w:vAlign w:val="center"/>
          </w:tcPr>
          <w:p w14:paraId="6D00CE3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胆固醇测定试剂盒（CHOD-PAP法）</w:t>
            </w:r>
          </w:p>
        </w:tc>
        <w:tc>
          <w:tcPr>
            <w:tcW w:w="1719" w:type="dxa"/>
            <w:vAlign w:val="center"/>
          </w:tcPr>
          <w:p w14:paraId="3C4C068F">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4×440测试（适用西门子Atellica、ADVIA XPT机型）；</w:t>
            </w:r>
          </w:p>
        </w:tc>
        <w:tc>
          <w:tcPr>
            <w:tcW w:w="1046" w:type="dxa"/>
            <w:vAlign w:val="center"/>
          </w:tcPr>
          <w:p w14:paraId="48D52816">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1760</w:t>
            </w:r>
          </w:p>
        </w:tc>
        <w:tc>
          <w:tcPr>
            <w:tcW w:w="1553" w:type="dxa"/>
            <w:vAlign w:val="center"/>
          </w:tcPr>
          <w:p w14:paraId="3C41124B">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ADVIA Chemistry 2400全自动生化分析仪</w:t>
            </w:r>
          </w:p>
        </w:tc>
        <w:tc>
          <w:tcPr>
            <w:tcW w:w="817" w:type="dxa"/>
            <w:vAlign w:val="center"/>
          </w:tcPr>
          <w:p w14:paraId="236329DD">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 xml:space="preserve">155.23 </w:t>
            </w:r>
          </w:p>
        </w:tc>
        <w:tc>
          <w:tcPr>
            <w:tcW w:w="933" w:type="dxa"/>
            <w:vAlign w:val="center"/>
          </w:tcPr>
          <w:p w14:paraId="64DA5F83">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7盒</w:t>
            </w:r>
          </w:p>
        </w:tc>
        <w:tc>
          <w:tcPr>
            <w:tcW w:w="998" w:type="dxa"/>
            <w:vAlign w:val="center"/>
          </w:tcPr>
          <w:p w14:paraId="7FA6456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1086.61</w:t>
            </w:r>
          </w:p>
        </w:tc>
        <w:tc>
          <w:tcPr>
            <w:tcW w:w="736" w:type="dxa"/>
            <w:vAlign w:val="center"/>
          </w:tcPr>
          <w:p w14:paraId="2A8D600C">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753" w:type="dxa"/>
            <w:vAlign w:val="center"/>
          </w:tcPr>
          <w:p w14:paraId="5B65EEF6">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5个工作日</w:t>
            </w:r>
          </w:p>
        </w:tc>
      </w:tr>
      <w:tr w14:paraId="60A47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1CACF309">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14</w:t>
            </w:r>
          </w:p>
        </w:tc>
        <w:tc>
          <w:tcPr>
            <w:tcW w:w="1595" w:type="dxa"/>
            <w:vAlign w:val="center"/>
          </w:tcPr>
          <w:p w14:paraId="13CE840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高密度脂蛋白胆固醇测定试剂盒（直接法—抗体分离法）</w:t>
            </w:r>
          </w:p>
        </w:tc>
        <w:tc>
          <w:tcPr>
            <w:tcW w:w="1719" w:type="dxa"/>
            <w:vAlign w:val="center"/>
          </w:tcPr>
          <w:p w14:paraId="0681DF30">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2×440 测试（适用西门子ADVIA XPT 机型）；</w:t>
            </w:r>
          </w:p>
        </w:tc>
        <w:tc>
          <w:tcPr>
            <w:tcW w:w="1046" w:type="dxa"/>
            <w:vAlign w:val="center"/>
          </w:tcPr>
          <w:p w14:paraId="1823FC17">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880</w:t>
            </w:r>
          </w:p>
        </w:tc>
        <w:tc>
          <w:tcPr>
            <w:tcW w:w="1553" w:type="dxa"/>
            <w:vAlign w:val="center"/>
          </w:tcPr>
          <w:p w14:paraId="3490B344">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ADVIA Chemistry 2400全自动生化分析仪</w:t>
            </w:r>
          </w:p>
        </w:tc>
        <w:tc>
          <w:tcPr>
            <w:tcW w:w="817" w:type="dxa"/>
            <w:vAlign w:val="center"/>
          </w:tcPr>
          <w:p w14:paraId="0E4DF3D0">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 xml:space="preserve">453.99 </w:t>
            </w:r>
          </w:p>
        </w:tc>
        <w:tc>
          <w:tcPr>
            <w:tcW w:w="933" w:type="dxa"/>
            <w:vAlign w:val="center"/>
          </w:tcPr>
          <w:p w14:paraId="4E32C93B">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8盒</w:t>
            </w:r>
          </w:p>
        </w:tc>
        <w:tc>
          <w:tcPr>
            <w:tcW w:w="998" w:type="dxa"/>
            <w:vAlign w:val="center"/>
          </w:tcPr>
          <w:p w14:paraId="42EFBEBC">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3631.92</w:t>
            </w:r>
          </w:p>
        </w:tc>
        <w:tc>
          <w:tcPr>
            <w:tcW w:w="736" w:type="dxa"/>
            <w:vAlign w:val="center"/>
          </w:tcPr>
          <w:p w14:paraId="33CB12E6">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753" w:type="dxa"/>
            <w:vAlign w:val="center"/>
          </w:tcPr>
          <w:p w14:paraId="185BCCBA">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5个工作日</w:t>
            </w:r>
          </w:p>
        </w:tc>
      </w:tr>
      <w:tr w14:paraId="353EE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53CA5999">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15</w:t>
            </w:r>
          </w:p>
        </w:tc>
        <w:tc>
          <w:tcPr>
            <w:tcW w:w="1595" w:type="dxa"/>
            <w:vAlign w:val="center"/>
          </w:tcPr>
          <w:p w14:paraId="255018FE">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总胆红素测定试剂盒（钒酸盐氧化法）</w:t>
            </w:r>
          </w:p>
        </w:tc>
        <w:tc>
          <w:tcPr>
            <w:tcW w:w="1719" w:type="dxa"/>
            <w:vAlign w:val="center"/>
          </w:tcPr>
          <w:p w14:paraId="27F8D37B">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4×440 测试（适用西门子Atellica、ADVIA XPT 机型 ）；</w:t>
            </w:r>
          </w:p>
        </w:tc>
        <w:tc>
          <w:tcPr>
            <w:tcW w:w="1046" w:type="dxa"/>
            <w:vAlign w:val="center"/>
          </w:tcPr>
          <w:p w14:paraId="109B31A0">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1760</w:t>
            </w:r>
          </w:p>
        </w:tc>
        <w:tc>
          <w:tcPr>
            <w:tcW w:w="1553" w:type="dxa"/>
            <w:vAlign w:val="center"/>
          </w:tcPr>
          <w:p w14:paraId="0D65F06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ADVIA Chemistry 2400全自动生化分析仪</w:t>
            </w:r>
          </w:p>
        </w:tc>
        <w:tc>
          <w:tcPr>
            <w:tcW w:w="817" w:type="dxa"/>
            <w:vAlign w:val="center"/>
          </w:tcPr>
          <w:p w14:paraId="2E77DE9E">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 xml:space="preserve">257.12 </w:t>
            </w:r>
          </w:p>
        </w:tc>
        <w:tc>
          <w:tcPr>
            <w:tcW w:w="933" w:type="dxa"/>
            <w:vAlign w:val="center"/>
          </w:tcPr>
          <w:p w14:paraId="36F6C7E6">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14盒</w:t>
            </w:r>
          </w:p>
        </w:tc>
        <w:tc>
          <w:tcPr>
            <w:tcW w:w="998" w:type="dxa"/>
            <w:vAlign w:val="center"/>
          </w:tcPr>
          <w:p w14:paraId="751316F6">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3599.68</w:t>
            </w:r>
          </w:p>
        </w:tc>
        <w:tc>
          <w:tcPr>
            <w:tcW w:w="736" w:type="dxa"/>
            <w:vAlign w:val="center"/>
          </w:tcPr>
          <w:p w14:paraId="1E36EE9C">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753" w:type="dxa"/>
            <w:vAlign w:val="center"/>
          </w:tcPr>
          <w:p w14:paraId="2BA8D331">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5个工作日</w:t>
            </w:r>
          </w:p>
        </w:tc>
      </w:tr>
      <w:tr w14:paraId="06816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618D17F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16</w:t>
            </w:r>
          </w:p>
        </w:tc>
        <w:tc>
          <w:tcPr>
            <w:tcW w:w="1595" w:type="dxa"/>
            <w:vAlign w:val="center"/>
          </w:tcPr>
          <w:p w14:paraId="5F437930">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葡萄糖测定试剂盒（己糖激酶法）</w:t>
            </w:r>
          </w:p>
        </w:tc>
        <w:tc>
          <w:tcPr>
            <w:tcW w:w="1719" w:type="dxa"/>
            <w:vAlign w:val="center"/>
          </w:tcPr>
          <w:p w14:paraId="34F5AD6F">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2×440测试(适用西门子ADVIA XPT机型);</w:t>
            </w:r>
          </w:p>
        </w:tc>
        <w:tc>
          <w:tcPr>
            <w:tcW w:w="1046" w:type="dxa"/>
            <w:vAlign w:val="center"/>
          </w:tcPr>
          <w:p w14:paraId="0FC4530C">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880</w:t>
            </w:r>
          </w:p>
        </w:tc>
        <w:tc>
          <w:tcPr>
            <w:tcW w:w="1553" w:type="dxa"/>
            <w:vAlign w:val="center"/>
          </w:tcPr>
          <w:p w14:paraId="412C25E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ADVIA Chemistry 2400全自动生化分析仪</w:t>
            </w:r>
          </w:p>
        </w:tc>
        <w:tc>
          <w:tcPr>
            <w:tcW w:w="817" w:type="dxa"/>
            <w:vAlign w:val="center"/>
          </w:tcPr>
          <w:p w14:paraId="39401E8B">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 xml:space="preserve">67.68 </w:t>
            </w:r>
          </w:p>
        </w:tc>
        <w:tc>
          <w:tcPr>
            <w:tcW w:w="933" w:type="dxa"/>
            <w:vAlign w:val="center"/>
          </w:tcPr>
          <w:p w14:paraId="7644230F">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22盒</w:t>
            </w:r>
          </w:p>
        </w:tc>
        <w:tc>
          <w:tcPr>
            <w:tcW w:w="998" w:type="dxa"/>
            <w:vAlign w:val="center"/>
          </w:tcPr>
          <w:p w14:paraId="7CA25095">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1488.96</w:t>
            </w:r>
          </w:p>
        </w:tc>
        <w:tc>
          <w:tcPr>
            <w:tcW w:w="736" w:type="dxa"/>
            <w:vAlign w:val="center"/>
          </w:tcPr>
          <w:p w14:paraId="27500B36">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753" w:type="dxa"/>
            <w:vAlign w:val="center"/>
          </w:tcPr>
          <w:p w14:paraId="22138555">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5个工作日</w:t>
            </w:r>
          </w:p>
        </w:tc>
      </w:tr>
      <w:tr w14:paraId="1EDD2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58DA6F05">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17</w:t>
            </w:r>
          </w:p>
        </w:tc>
        <w:tc>
          <w:tcPr>
            <w:tcW w:w="1595" w:type="dxa"/>
            <w:vAlign w:val="center"/>
          </w:tcPr>
          <w:p w14:paraId="4C71760D">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钙测定试剂盒（偶氮砷Ⅲ法）</w:t>
            </w:r>
          </w:p>
        </w:tc>
        <w:tc>
          <w:tcPr>
            <w:tcW w:w="1719" w:type="dxa"/>
            <w:vAlign w:val="center"/>
          </w:tcPr>
          <w:p w14:paraId="1AF63B99">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2×440测试(适用西门子ADVIA XPT机型);</w:t>
            </w:r>
          </w:p>
        </w:tc>
        <w:tc>
          <w:tcPr>
            <w:tcW w:w="1046" w:type="dxa"/>
            <w:vAlign w:val="center"/>
          </w:tcPr>
          <w:p w14:paraId="6691DC74">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880</w:t>
            </w:r>
          </w:p>
        </w:tc>
        <w:tc>
          <w:tcPr>
            <w:tcW w:w="1553" w:type="dxa"/>
            <w:vAlign w:val="center"/>
          </w:tcPr>
          <w:p w14:paraId="0C4C5D5D">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ADVIA Chemistry 2400全自动生化分析仪</w:t>
            </w:r>
          </w:p>
        </w:tc>
        <w:tc>
          <w:tcPr>
            <w:tcW w:w="817" w:type="dxa"/>
            <w:vAlign w:val="center"/>
          </w:tcPr>
          <w:p w14:paraId="24075D69">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 xml:space="preserve">48 </w:t>
            </w:r>
          </w:p>
        </w:tc>
        <w:tc>
          <w:tcPr>
            <w:tcW w:w="933" w:type="dxa"/>
            <w:vAlign w:val="center"/>
          </w:tcPr>
          <w:p w14:paraId="78BA48E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19盒</w:t>
            </w:r>
          </w:p>
        </w:tc>
        <w:tc>
          <w:tcPr>
            <w:tcW w:w="998" w:type="dxa"/>
            <w:vAlign w:val="center"/>
          </w:tcPr>
          <w:p w14:paraId="23DB137E">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912</w:t>
            </w:r>
          </w:p>
        </w:tc>
        <w:tc>
          <w:tcPr>
            <w:tcW w:w="736" w:type="dxa"/>
            <w:vAlign w:val="center"/>
          </w:tcPr>
          <w:p w14:paraId="771D145E">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753" w:type="dxa"/>
            <w:vAlign w:val="center"/>
          </w:tcPr>
          <w:p w14:paraId="69A43A55">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5个工作日</w:t>
            </w:r>
          </w:p>
        </w:tc>
      </w:tr>
      <w:tr w14:paraId="73EEC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1AD9479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18</w:t>
            </w:r>
          </w:p>
        </w:tc>
        <w:tc>
          <w:tcPr>
            <w:tcW w:w="1595" w:type="dxa"/>
            <w:vAlign w:val="center"/>
          </w:tcPr>
          <w:p w14:paraId="2B50215F">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α-淀粉酶测定试剂盒（EPS底物法）</w:t>
            </w:r>
          </w:p>
        </w:tc>
        <w:tc>
          <w:tcPr>
            <w:tcW w:w="1719" w:type="dxa"/>
            <w:vAlign w:val="center"/>
          </w:tcPr>
          <w:p w14:paraId="0FAB441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试剂1（R1）：2×50mL；试剂2（R2）：1×25mL</w:t>
            </w:r>
          </w:p>
        </w:tc>
        <w:tc>
          <w:tcPr>
            <w:tcW w:w="1046" w:type="dxa"/>
            <w:vAlign w:val="center"/>
          </w:tcPr>
          <w:p w14:paraId="7D7D4BC3">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1000</w:t>
            </w:r>
          </w:p>
        </w:tc>
        <w:tc>
          <w:tcPr>
            <w:tcW w:w="1553" w:type="dxa"/>
            <w:vAlign w:val="center"/>
          </w:tcPr>
          <w:p w14:paraId="0A44A6A7">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ADVIA Chemistry 2400全自动生化分析仪</w:t>
            </w:r>
          </w:p>
        </w:tc>
        <w:tc>
          <w:tcPr>
            <w:tcW w:w="817" w:type="dxa"/>
            <w:vAlign w:val="center"/>
          </w:tcPr>
          <w:p w14:paraId="0627A12D">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413.28</w:t>
            </w:r>
          </w:p>
        </w:tc>
        <w:tc>
          <w:tcPr>
            <w:tcW w:w="933" w:type="dxa"/>
            <w:vAlign w:val="center"/>
          </w:tcPr>
          <w:p w14:paraId="2493D7A4">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7盒</w:t>
            </w:r>
          </w:p>
        </w:tc>
        <w:tc>
          <w:tcPr>
            <w:tcW w:w="998" w:type="dxa"/>
            <w:vAlign w:val="center"/>
          </w:tcPr>
          <w:p w14:paraId="133B3343">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2892.96</w:t>
            </w:r>
          </w:p>
        </w:tc>
        <w:tc>
          <w:tcPr>
            <w:tcW w:w="736" w:type="dxa"/>
            <w:vAlign w:val="center"/>
          </w:tcPr>
          <w:p w14:paraId="411F3A73">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753" w:type="dxa"/>
            <w:vAlign w:val="center"/>
          </w:tcPr>
          <w:p w14:paraId="70712CB3">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5个工作日</w:t>
            </w:r>
          </w:p>
        </w:tc>
      </w:tr>
      <w:tr w14:paraId="0E1FF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38093448">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19</w:t>
            </w:r>
          </w:p>
        </w:tc>
        <w:tc>
          <w:tcPr>
            <w:tcW w:w="1595" w:type="dxa"/>
            <w:vAlign w:val="center"/>
          </w:tcPr>
          <w:p w14:paraId="7DF57D78">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直接胆红素测定试剂盒（钒酸盐氧化法）</w:t>
            </w:r>
          </w:p>
        </w:tc>
        <w:tc>
          <w:tcPr>
            <w:tcW w:w="1719" w:type="dxa"/>
            <w:vAlign w:val="center"/>
          </w:tcPr>
          <w:p w14:paraId="4FCD67CC">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2×440测试（适用西门子ADVIA XPT机型）；</w:t>
            </w:r>
          </w:p>
        </w:tc>
        <w:tc>
          <w:tcPr>
            <w:tcW w:w="1046" w:type="dxa"/>
            <w:vAlign w:val="center"/>
          </w:tcPr>
          <w:p w14:paraId="3059CF29">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880</w:t>
            </w:r>
          </w:p>
        </w:tc>
        <w:tc>
          <w:tcPr>
            <w:tcW w:w="1553" w:type="dxa"/>
            <w:vAlign w:val="center"/>
          </w:tcPr>
          <w:p w14:paraId="6C4F978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ADVIA Chemistry 2400全自动生化分析仪</w:t>
            </w:r>
          </w:p>
        </w:tc>
        <w:tc>
          <w:tcPr>
            <w:tcW w:w="817" w:type="dxa"/>
            <w:vAlign w:val="center"/>
          </w:tcPr>
          <w:p w14:paraId="4867BD08">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 xml:space="preserve">147.66 </w:t>
            </w:r>
          </w:p>
        </w:tc>
        <w:tc>
          <w:tcPr>
            <w:tcW w:w="933" w:type="dxa"/>
            <w:vAlign w:val="center"/>
          </w:tcPr>
          <w:p w14:paraId="707BC30B">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42盒</w:t>
            </w:r>
          </w:p>
        </w:tc>
        <w:tc>
          <w:tcPr>
            <w:tcW w:w="998" w:type="dxa"/>
            <w:vAlign w:val="center"/>
          </w:tcPr>
          <w:p w14:paraId="33891E70">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6201.72</w:t>
            </w:r>
          </w:p>
        </w:tc>
        <w:tc>
          <w:tcPr>
            <w:tcW w:w="736" w:type="dxa"/>
            <w:vAlign w:val="center"/>
          </w:tcPr>
          <w:p w14:paraId="7F343CB4">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753" w:type="dxa"/>
            <w:vAlign w:val="center"/>
          </w:tcPr>
          <w:p w14:paraId="6F897933">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5个工作日</w:t>
            </w:r>
          </w:p>
        </w:tc>
      </w:tr>
      <w:tr w14:paraId="3DBCE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552FCF70">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20</w:t>
            </w:r>
          </w:p>
        </w:tc>
        <w:tc>
          <w:tcPr>
            <w:tcW w:w="1595" w:type="dxa"/>
            <w:vAlign w:val="center"/>
          </w:tcPr>
          <w:p w14:paraId="61B458FD">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总蛋白测定试剂盒（双缩脲法）</w:t>
            </w:r>
          </w:p>
        </w:tc>
        <w:tc>
          <w:tcPr>
            <w:tcW w:w="1719" w:type="dxa"/>
            <w:vAlign w:val="center"/>
          </w:tcPr>
          <w:p w14:paraId="034D667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2×440测试（适用西门子ADVIA XPT机型）；</w:t>
            </w:r>
          </w:p>
        </w:tc>
        <w:tc>
          <w:tcPr>
            <w:tcW w:w="1046" w:type="dxa"/>
            <w:vAlign w:val="center"/>
          </w:tcPr>
          <w:p w14:paraId="36B5E960">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880</w:t>
            </w:r>
          </w:p>
        </w:tc>
        <w:tc>
          <w:tcPr>
            <w:tcW w:w="1553" w:type="dxa"/>
            <w:vAlign w:val="center"/>
          </w:tcPr>
          <w:p w14:paraId="7526F8F9">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ADVIA Chemistry 2400全自动生化分析仪</w:t>
            </w:r>
          </w:p>
        </w:tc>
        <w:tc>
          <w:tcPr>
            <w:tcW w:w="817" w:type="dxa"/>
            <w:vAlign w:val="center"/>
          </w:tcPr>
          <w:p w14:paraId="4299272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 xml:space="preserve">66.26 </w:t>
            </w:r>
          </w:p>
        </w:tc>
        <w:tc>
          <w:tcPr>
            <w:tcW w:w="933" w:type="dxa"/>
            <w:vAlign w:val="center"/>
          </w:tcPr>
          <w:p w14:paraId="7F63E514">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17盒</w:t>
            </w:r>
          </w:p>
        </w:tc>
        <w:tc>
          <w:tcPr>
            <w:tcW w:w="998" w:type="dxa"/>
            <w:vAlign w:val="center"/>
          </w:tcPr>
          <w:p w14:paraId="05BB26BF">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1126.42</w:t>
            </w:r>
          </w:p>
        </w:tc>
        <w:tc>
          <w:tcPr>
            <w:tcW w:w="736" w:type="dxa"/>
            <w:vAlign w:val="center"/>
          </w:tcPr>
          <w:p w14:paraId="57606BD9">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753" w:type="dxa"/>
            <w:vAlign w:val="center"/>
          </w:tcPr>
          <w:p w14:paraId="291B86A6">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5个工作日</w:t>
            </w:r>
          </w:p>
        </w:tc>
      </w:tr>
      <w:tr w14:paraId="13814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10FF6547">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21</w:t>
            </w:r>
          </w:p>
        </w:tc>
        <w:tc>
          <w:tcPr>
            <w:tcW w:w="1595" w:type="dxa"/>
            <w:vAlign w:val="center"/>
          </w:tcPr>
          <w:p w14:paraId="202FCA03">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乳酸脱氢酶测定试剂盒（乳酸底物法）</w:t>
            </w:r>
          </w:p>
        </w:tc>
        <w:tc>
          <w:tcPr>
            <w:tcW w:w="1719" w:type="dxa"/>
            <w:vAlign w:val="center"/>
          </w:tcPr>
          <w:p w14:paraId="1732F554">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4×440测试（适用西门子Atellica、ADVIA XPT 机型）；</w:t>
            </w:r>
          </w:p>
        </w:tc>
        <w:tc>
          <w:tcPr>
            <w:tcW w:w="1046" w:type="dxa"/>
            <w:vAlign w:val="center"/>
          </w:tcPr>
          <w:p w14:paraId="5C46EE10">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1760</w:t>
            </w:r>
          </w:p>
        </w:tc>
        <w:tc>
          <w:tcPr>
            <w:tcW w:w="1553" w:type="dxa"/>
            <w:vAlign w:val="center"/>
          </w:tcPr>
          <w:p w14:paraId="1B3AFA1C">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ADVIA Chemistry 2400全自动生化分析仪</w:t>
            </w:r>
          </w:p>
        </w:tc>
        <w:tc>
          <w:tcPr>
            <w:tcW w:w="817" w:type="dxa"/>
            <w:vAlign w:val="center"/>
          </w:tcPr>
          <w:p w14:paraId="728DA087">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 xml:space="preserve">278.26 </w:t>
            </w:r>
          </w:p>
        </w:tc>
        <w:tc>
          <w:tcPr>
            <w:tcW w:w="933" w:type="dxa"/>
            <w:vAlign w:val="center"/>
          </w:tcPr>
          <w:p w14:paraId="7FF5C66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12盒</w:t>
            </w:r>
          </w:p>
        </w:tc>
        <w:tc>
          <w:tcPr>
            <w:tcW w:w="998" w:type="dxa"/>
            <w:vAlign w:val="center"/>
          </w:tcPr>
          <w:p w14:paraId="35EC0E2F">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3339.12</w:t>
            </w:r>
          </w:p>
        </w:tc>
        <w:tc>
          <w:tcPr>
            <w:tcW w:w="736" w:type="dxa"/>
            <w:vAlign w:val="center"/>
          </w:tcPr>
          <w:p w14:paraId="59CB9182">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753" w:type="dxa"/>
            <w:vAlign w:val="center"/>
          </w:tcPr>
          <w:p w14:paraId="213E2BB8">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5个工作日</w:t>
            </w:r>
          </w:p>
        </w:tc>
      </w:tr>
      <w:tr w14:paraId="6F7B4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295123E6">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22</w:t>
            </w:r>
          </w:p>
        </w:tc>
        <w:tc>
          <w:tcPr>
            <w:tcW w:w="1595" w:type="dxa"/>
            <w:vAlign w:val="center"/>
          </w:tcPr>
          <w:p w14:paraId="5059B629">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无机磷测定试剂盒（直接紫外法）</w:t>
            </w:r>
          </w:p>
        </w:tc>
        <w:tc>
          <w:tcPr>
            <w:tcW w:w="1719" w:type="dxa"/>
            <w:vAlign w:val="center"/>
          </w:tcPr>
          <w:p w14:paraId="3F11CD3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2×440测试(适用西门子ADVIAXPT机型);</w:t>
            </w:r>
          </w:p>
        </w:tc>
        <w:tc>
          <w:tcPr>
            <w:tcW w:w="1046" w:type="dxa"/>
            <w:vAlign w:val="center"/>
          </w:tcPr>
          <w:p w14:paraId="65EE1635">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880</w:t>
            </w:r>
          </w:p>
        </w:tc>
        <w:tc>
          <w:tcPr>
            <w:tcW w:w="1553" w:type="dxa"/>
            <w:vAlign w:val="center"/>
          </w:tcPr>
          <w:p w14:paraId="43FC390D">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ADVIA Chemistry 2400全自动生化分析仪</w:t>
            </w:r>
          </w:p>
        </w:tc>
        <w:tc>
          <w:tcPr>
            <w:tcW w:w="817" w:type="dxa"/>
            <w:vAlign w:val="center"/>
          </w:tcPr>
          <w:p w14:paraId="58FF142E">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 xml:space="preserve">40.32 </w:t>
            </w:r>
          </w:p>
        </w:tc>
        <w:tc>
          <w:tcPr>
            <w:tcW w:w="933" w:type="dxa"/>
            <w:vAlign w:val="center"/>
          </w:tcPr>
          <w:p w14:paraId="25E816BB">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23盒</w:t>
            </w:r>
          </w:p>
        </w:tc>
        <w:tc>
          <w:tcPr>
            <w:tcW w:w="998" w:type="dxa"/>
            <w:vAlign w:val="center"/>
          </w:tcPr>
          <w:p w14:paraId="327BB3DC">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927.36</w:t>
            </w:r>
          </w:p>
        </w:tc>
        <w:tc>
          <w:tcPr>
            <w:tcW w:w="736" w:type="dxa"/>
            <w:vAlign w:val="center"/>
          </w:tcPr>
          <w:p w14:paraId="70E19519">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753" w:type="dxa"/>
            <w:vAlign w:val="center"/>
          </w:tcPr>
          <w:p w14:paraId="3F04E803">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5个工作日</w:t>
            </w:r>
          </w:p>
        </w:tc>
      </w:tr>
      <w:tr w14:paraId="6BBCA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5E6E02C4">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23</w:t>
            </w:r>
          </w:p>
        </w:tc>
        <w:tc>
          <w:tcPr>
            <w:tcW w:w="1595" w:type="dxa"/>
            <w:vAlign w:val="center"/>
          </w:tcPr>
          <w:p w14:paraId="012D6C48">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临床化学控制血清</w:t>
            </w:r>
          </w:p>
        </w:tc>
        <w:tc>
          <w:tcPr>
            <w:tcW w:w="1719" w:type="dxa"/>
            <w:vAlign w:val="center"/>
          </w:tcPr>
          <w:p w14:paraId="164E7A71">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正常/水平I:6*5ml</w:t>
            </w:r>
          </w:p>
        </w:tc>
        <w:tc>
          <w:tcPr>
            <w:tcW w:w="1046" w:type="dxa"/>
            <w:vAlign w:val="center"/>
          </w:tcPr>
          <w:p w14:paraId="58E0FDFB">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w:t>
            </w:r>
          </w:p>
        </w:tc>
        <w:tc>
          <w:tcPr>
            <w:tcW w:w="1553" w:type="dxa"/>
            <w:vAlign w:val="center"/>
          </w:tcPr>
          <w:p w14:paraId="3D8585CF">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ADVIA Chemistry 2400全自动生化分析仪</w:t>
            </w:r>
          </w:p>
        </w:tc>
        <w:tc>
          <w:tcPr>
            <w:tcW w:w="817" w:type="dxa"/>
            <w:vAlign w:val="center"/>
          </w:tcPr>
          <w:p w14:paraId="7FB8417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1000</w:t>
            </w:r>
          </w:p>
        </w:tc>
        <w:tc>
          <w:tcPr>
            <w:tcW w:w="933" w:type="dxa"/>
            <w:vAlign w:val="center"/>
          </w:tcPr>
          <w:p w14:paraId="423C2936">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1盒</w:t>
            </w:r>
          </w:p>
        </w:tc>
        <w:tc>
          <w:tcPr>
            <w:tcW w:w="998" w:type="dxa"/>
            <w:vAlign w:val="center"/>
          </w:tcPr>
          <w:p w14:paraId="0B9231EF">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1000</w:t>
            </w:r>
          </w:p>
        </w:tc>
        <w:tc>
          <w:tcPr>
            <w:tcW w:w="736" w:type="dxa"/>
            <w:vAlign w:val="center"/>
          </w:tcPr>
          <w:p w14:paraId="164B763C">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753" w:type="dxa"/>
            <w:vAlign w:val="center"/>
          </w:tcPr>
          <w:p w14:paraId="0939240B">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5个工作日</w:t>
            </w:r>
          </w:p>
        </w:tc>
      </w:tr>
      <w:tr w14:paraId="3E762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54119DD0">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24</w:t>
            </w:r>
          </w:p>
        </w:tc>
        <w:tc>
          <w:tcPr>
            <w:tcW w:w="1595" w:type="dxa"/>
            <w:vAlign w:val="center"/>
          </w:tcPr>
          <w:p w14:paraId="76DFADCF">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临床化学控制血清</w:t>
            </w:r>
          </w:p>
        </w:tc>
        <w:tc>
          <w:tcPr>
            <w:tcW w:w="1719" w:type="dxa"/>
            <w:vAlign w:val="center"/>
          </w:tcPr>
          <w:p w14:paraId="42808F7D">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异常/水平II：6*5ml</w:t>
            </w:r>
          </w:p>
        </w:tc>
        <w:tc>
          <w:tcPr>
            <w:tcW w:w="1046" w:type="dxa"/>
            <w:vAlign w:val="center"/>
          </w:tcPr>
          <w:p w14:paraId="45939373">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w:t>
            </w:r>
          </w:p>
        </w:tc>
        <w:tc>
          <w:tcPr>
            <w:tcW w:w="1553" w:type="dxa"/>
            <w:vAlign w:val="center"/>
          </w:tcPr>
          <w:p w14:paraId="1B02E68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ADVIA Chemistry 2400全自动生化分析仪</w:t>
            </w:r>
          </w:p>
        </w:tc>
        <w:tc>
          <w:tcPr>
            <w:tcW w:w="817" w:type="dxa"/>
            <w:vAlign w:val="center"/>
          </w:tcPr>
          <w:p w14:paraId="014F5750">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1000</w:t>
            </w:r>
          </w:p>
        </w:tc>
        <w:tc>
          <w:tcPr>
            <w:tcW w:w="933" w:type="dxa"/>
            <w:vAlign w:val="center"/>
          </w:tcPr>
          <w:p w14:paraId="2F57719B">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1盒</w:t>
            </w:r>
          </w:p>
        </w:tc>
        <w:tc>
          <w:tcPr>
            <w:tcW w:w="998" w:type="dxa"/>
            <w:vAlign w:val="center"/>
          </w:tcPr>
          <w:p w14:paraId="4C5A0E30">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1000</w:t>
            </w:r>
          </w:p>
        </w:tc>
        <w:tc>
          <w:tcPr>
            <w:tcW w:w="736" w:type="dxa"/>
            <w:vAlign w:val="center"/>
          </w:tcPr>
          <w:p w14:paraId="1FBE7829">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753" w:type="dxa"/>
            <w:vAlign w:val="center"/>
          </w:tcPr>
          <w:p w14:paraId="3937ED9F">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5个工作日</w:t>
            </w:r>
          </w:p>
        </w:tc>
      </w:tr>
      <w:tr w14:paraId="6A356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2EE70394">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25</w:t>
            </w:r>
          </w:p>
        </w:tc>
        <w:tc>
          <w:tcPr>
            <w:tcW w:w="1595" w:type="dxa"/>
            <w:shd w:val="clear" w:color="auto" w:fill="auto"/>
            <w:vAlign w:val="center"/>
          </w:tcPr>
          <w:p w14:paraId="35A60136">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vertAlign w:val="superscript"/>
                <w:lang w:val="en-US" w:eastAsia="zh-CN" w:bidi="ar-SA"/>
              </w:rPr>
            </w:pPr>
            <w:r>
              <w:rPr>
                <w:rFonts w:hint="eastAsia" w:ascii="仿宋" w:hAnsi="仿宋" w:eastAsia="仿宋" w:cs="仿宋"/>
                <w:b w:val="0"/>
                <w:bCs/>
                <w:color w:val="auto"/>
                <w:sz w:val="20"/>
                <w:szCs w:val="20"/>
                <w:highlight w:val="none"/>
                <w:vertAlign w:val="baseline"/>
                <w:lang w:val="en-US" w:eastAsia="zh-CN"/>
              </w:rPr>
              <w:t>多项生化质控品</w:t>
            </w:r>
          </w:p>
        </w:tc>
        <w:tc>
          <w:tcPr>
            <w:tcW w:w="1719" w:type="dxa"/>
            <w:vAlign w:val="center"/>
          </w:tcPr>
          <w:p w14:paraId="31E9CC55">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1×5mL(水平2)</w:t>
            </w:r>
          </w:p>
        </w:tc>
        <w:tc>
          <w:tcPr>
            <w:tcW w:w="1046" w:type="dxa"/>
            <w:vAlign w:val="center"/>
          </w:tcPr>
          <w:p w14:paraId="34CF9965">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w:t>
            </w:r>
          </w:p>
        </w:tc>
        <w:tc>
          <w:tcPr>
            <w:tcW w:w="1553" w:type="dxa"/>
            <w:vAlign w:val="center"/>
          </w:tcPr>
          <w:p w14:paraId="3FBC74EC">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ADVIA Chemistry 2400全自动生化分析仪</w:t>
            </w:r>
          </w:p>
        </w:tc>
        <w:tc>
          <w:tcPr>
            <w:tcW w:w="817" w:type="dxa"/>
            <w:vAlign w:val="center"/>
          </w:tcPr>
          <w:p w14:paraId="041F0B59">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124</w:t>
            </w:r>
          </w:p>
        </w:tc>
        <w:tc>
          <w:tcPr>
            <w:tcW w:w="933" w:type="dxa"/>
            <w:vAlign w:val="center"/>
          </w:tcPr>
          <w:p w14:paraId="549FD95B">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3盒</w:t>
            </w:r>
          </w:p>
        </w:tc>
        <w:tc>
          <w:tcPr>
            <w:tcW w:w="998" w:type="dxa"/>
            <w:vAlign w:val="center"/>
          </w:tcPr>
          <w:p w14:paraId="18C6D3E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372</w:t>
            </w:r>
          </w:p>
        </w:tc>
        <w:tc>
          <w:tcPr>
            <w:tcW w:w="736" w:type="dxa"/>
            <w:vAlign w:val="center"/>
          </w:tcPr>
          <w:p w14:paraId="69BF0CC9">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753" w:type="dxa"/>
            <w:vAlign w:val="center"/>
          </w:tcPr>
          <w:p w14:paraId="696C81D8">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5个工作日</w:t>
            </w:r>
          </w:p>
        </w:tc>
      </w:tr>
      <w:tr w14:paraId="14CED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6513" w:type="dxa"/>
            <w:gridSpan w:val="5"/>
            <w:vAlign w:val="center"/>
          </w:tcPr>
          <w:p w14:paraId="5F1779E0">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合计：</w:t>
            </w:r>
          </w:p>
        </w:tc>
        <w:tc>
          <w:tcPr>
            <w:tcW w:w="4237" w:type="dxa"/>
            <w:gridSpan w:val="5"/>
            <w:vAlign w:val="center"/>
          </w:tcPr>
          <w:p w14:paraId="01FC81AF">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49618.33</w:t>
            </w:r>
          </w:p>
        </w:tc>
      </w:tr>
    </w:tbl>
    <w:p w14:paraId="7728718A">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408083F4">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63FFFFAA">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1823CAE3">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4FC4B2B4">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1F03048B">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39CF65EC">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3BFD9C2F">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729D26A6">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6AD5F7E7">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1EFB8459">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5C572D63">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1BB23241">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2E87CFF1">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58DCFF16">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06CAB56A">
      <w:pPr>
        <w:pStyle w:val="2"/>
        <w:numPr>
          <w:ilvl w:val="0"/>
          <w:numId w:val="2"/>
        </w:numPr>
        <w:spacing w:line="360" w:lineRule="auto"/>
        <w:rPr>
          <w:rFonts w:hint="default" w:ascii="仿宋" w:hAnsi="仿宋" w:eastAsia="仿宋" w:cs="宋体"/>
          <w:bCs/>
          <w:color w:val="auto"/>
          <w:sz w:val="32"/>
          <w:szCs w:val="32"/>
          <w:highlight w:val="none"/>
          <w:lang w:val="en-US" w:eastAsia="zh-CN"/>
        </w:rPr>
      </w:pPr>
      <w:bookmarkStart w:id="5" w:name="_Toc22109"/>
      <w:bookmarkStart w:id="6" w:name="_Toc11005"/>
      <w:r>
        <w:rPr>
          <w:rFonts w:hint="eastAsia" w:ascii="仿宋" w:hAnsi="仿宋" w:eastAsia="仿宋" w:cs="宋体"/>
          <w:bCs/>
          <w:color w:val="auto"/>
          <w:sz w:val="32"/>
          <w:szCs w:val="32"/>
          <w:highlight w:val="none"/>
          <w:lang w:val="en-US" w:eastAsia="zh-CN"/>
        </w:rPr>
        <w:t>供应商须知</w:t>
      </w:r>
      <w:bookmarkEnd w:id="5"/>
      <w:bookmarkEnd w:id="6"/>
    </w:p>
    <w:p w14:paraId="45127E0A">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响应供应商应仔细阅读院内磋商采购文件的所有内容，按照</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采购文件的要求及格式编制响应文件，并保证其真实性，否则一切后果自负。</w:t>
      </w:r>
    </w:p>
    <w:p w14:paraId="3706010D">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本次采购方式为</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，院内磋商是指评审小组向供应商发出院内磋商采购邀请函，要求供应商</w:t>
      </w:r>
      <w:r>
        <w:rPr>
          <w:rFonts w:hint="eastAsia" w:ascii="仿宋" w:hAnsi="仿宋" w:eastAsia="仿宋" w:cs="仿宋"/>
          <w:bCs/>
          <w:color w:val="auto"/>
          <w:sz w:val="24"/>
          <w:szCs w:val="24"/>
          <w:highlight w:val="none"/>
          <w:vertAlign w:val="baseline"/>
          <w:lang w:val="en-US" w:eastAsia="zh-CN"/>
        </w:rPr>
        <w:t>进行二轮报价</w:t>
      </w:r>
      <w:r>
        <w:rPr>
          <w:rFonts w:hint="eastAsia" w:ascii="仿宋" w:hAnsi="仿宋" w:eastAsia="仿宋" w:cs="仿宋"/>
          <w:bCs/>
          <w:color w:val="auto"/>
          <w:sz w:val="24"/>
          <w:szCs w:val="24"/>
          <w:highlight w:val="none"/>
          <w:vertAlign w:val="baseline"/>
          <w:lang w:val="en-GB" w:eastAsia="zh-CN"/>
        </w:rPr>
        <w:t>，评审小组按照最终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情况确定是否签订采购协议的采购方式。</w:t>
      </w:r>
    </w:p>
    <w:p w14:paraId="19A7EA5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GB" w:eastAsia="zh-CN" w:bidi="ar-SA"/>
        </w:rPr>
        <w:t>1、</w:t>
      </w:r>
      <w:r>
        <w:rPr>
          <w:rFonts w:hint="eastAsia" w:ascii="仿宋" w:hAnsi="仿宋" w:eastAsia="仿宋" w:cs="仿宋"/>
          <w:bCs/>
          <w:color w:val="auto"/>
          <w:sz w:val="24"/>
          <w:szCs w:val="24"/>
          <w:highlight w:val="none"/>
          <w:vertAlign w:val="baseline"/>
          <w:lang w:val="en-GB" w:eastAsia="zh-CN"/>
        </w:rPr>
        <w:t>当事人</w:t>
      </w:r>
    </w:p>
    <w:p w14:paraId="247471E1">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.1 “采购人”系指青岛市妇女儿童医院；</w:t>
      </w:r>
    </w:p>
    <w:p w14:paraId="3C7F917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.2 “供应商”系指根据《青岛市妇女儿童医院招标采购管理办法》</w:t>
      </w:r>
      <w:r>
        <w:rPr>
          <w:rFonts w:hint="eastAsia" w:ascii="仿宋" w:hAnsi="仿宋" w:eastAsia="仿宋" w:cs="仿宋"/>
          <w:bCs/>
          <w:color w:val="auto"/>
          <w:sz w:val="24"/>
          <w:szCs w:val="24"/>
          <w:highlight w:val="none"/>
          <w:vertAlign w:val="baseline"/>
          <w:lang w:val="en-US" w:eastAsia="zh-CN"/>
        </w:rPr>
        <w:t>等</w:t>
      </w:r>
      <w:r>
        <w:rPr>
          <w:rFonts w:hint="eastAsia" w:ascii="仿宋" w:hAnsi="仿宋" w:eastAsia="仿宋" w:cs="仿宋"/>
          <w:bCs/>
          <w:color w:val="auto"/>
          <w:sz w:val="24"/>
          <w:szCs w:val="24"/>
          <w:highlight w:val="none"/>
          <w:vertAlign w:val="baseline"/>
          <w:lang w:val="en-GB" w:eastAsia="zh-CN"/>
        </w:rPr>
        <w:t>规定，受到采购人邀请</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w:t>
      </w:r>
      <w:r>
        <w:rPr>
          <w:rFonts w:hint="eastAsia" w:ascii="仿宋" w:hAnsi="仿宋" w:eastAsia="仿宋" w:cs="仿宋"/>
          <w:bCs/>
          <w:color w:val="auto"/>
          <w:sz w:val="24"/>
          <w:szCs w:val="24"/>
          <w:highlight w:val="none"/>
          <w:vertAlign w:val="baseline"/>
          <w:lang w:val="en-US" w:eastAsia="zh-CN"/>
        </w:rPr>
        <w:t>报名院内磋商</w:t>
      </w:r>
      <w:r>
        <w:rPr>
          <w:rFonts w:hint="eastAsia" w:ascii="仿宋" w:hAnsi="仿宋" w:eastAsia="仿宋" w:cs="仿宋"/>
          <w:bCs/>
          <w:color w:val="auto"/>
          <w:sz w:val="24"/>
          <w:szCs w:val="24"/>
          <w:highlight w:val="none"/>
          <w:vertAlign w:val="baseline"/>
          <w:lang w:val="en-GB" w:eastAsia="zh-CN"/>
        </w:rPr>
        <w:t>的对应标的供应商；</w:t>
      </w:r>
    </w:p>
    <w:p w14:paraId="2E25F1D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.3 “</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”系指由采购人组成以确定成交供应商的临时组织；</w:t>
      </w:r>
    </w:p>
    <w:p w14:paraId="4B5B5268">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.4 “成交供应商”系指由</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经</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后确定的按照最终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与采购人签订采购合同的供应商；</w:t>
      </w:r>
    </w:p>
    <w:p w14:paraId="72ADD63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1.5 “意向供应商”系指响应采购人的院内磋商</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活动，按照采购人院内磋商采购文件的要求实质参与</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活动，包括获取院内磋商文件、提交</w:t>
      </w:r>
      <w:r>
        <w:rPr>
          <w:rFonts w:hint="eastAsia" w:ascii="仿宋" w:hAnsi="仿宋" w:eastAsia="仿宋" w:cs="仿宋"/>
          <w:bCs/>
          <w:color w:val="auto"/>
          <w:sz w:val="24"/>
          <w:szCs w:val="24"/>
          <w:highlight w:val="none"/>
          <w:vertAlign w:val="baseline"/>
          <w:lang w:val="en-US" w:eastAsia="zh-CN"/>
        </w:rPr>
        <w:t>报价</w:t>
      </w:r>
      <w:r>
        <w:rPr>
          <w:rFonts w:hint="eastAsia" w:ascii="仿宋" w:hAnsi="仿宋" w:eastAsia="仿宋" w:cs="仿宋"/>
          <w:bCs/>
          <w:color w:val="auto"/>
          <w:sz w:val="24"/>
          <w:szCs w:val="24"/>
          <w:highlight w:val="none"/>
          <w:vertAlign w:val="baseline"/>
          <w:lang w:val="en-GB" w:eastAsia="zh-CN"/>
        </w:rPr>
        <w:t>文件、参与采购人院内磋商评审，意图成为采购人采购项目成交供应商的单位或个人。</w:t>
      </w:r>
    </w:p>
    <w:p w14:paraId="03EFD04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2、</w:t>
      </w:r>
      <w:r>
        <w:rPr>
          <w:rFonts w:hint="eastAsia" w:ascii="仿宋" w:hAnsi="仿宋" w:eastAsia="仿宋" w:cs="仿宋"/>
          <w:bCs/>
          <w:color w:val="auto"/>
          <w:sz w:val="24"/>
          <w:szCs w:val="24"/>
          <w:highlight w:val="none"/>
          <w:vertAlign w:val="baseline"/>
          <w:lang w:val="en-GB" w:eastAsia="zh-CN"/>
        </w:rPr>
        <w:t>依据及原则</w:t>
      </w:r>
    </w:p>
    <w:p w14:paraId="2436C20D">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《青岛市妇女儿童医院招标采购管理办法》、《青岛市妇女儿童医院物资采购管理制度》等相关制度</w:t>
      </w:r>
    </w:p>
    <w:p w14:paraId="339C7D6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合格的供应商</w:t>
      </w:r>
    </w:p>
    <w:p w14:paraId="4D0F7AC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1 根据《青岛市妇女儿童医院招标采购管理办法》规定，受到采购人邀请</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、并接受</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的对应标的供应商，并满足本项目供应商资格要求、能提供符合采购要求的标的并符合院内磋商采购文件规定的供应商。</w:t>
      </w:r>
    </w:p>
    <w:p w14:paraId="5FE0FA4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 xml:space="preserve">3.2 </w:t>
      </w:r>
      <w:r>
        <w:rPr>
          <w:rFonts w:hint="eastAsia" w:ascii="仿宋" w:hAnsi="仿宋" w:eastAsia="仿宋" w:cs="仿宋"/>
          <w:bCs/>
          <w:color w:val="auto"/>
          <w:sz w:val="24"/>
          <w:szCs w:val="24"/>
          <w:highlight w:val="none"/>
          <w:vertAlign w:val="baseline"/>
          <w:lang w:val="en-GB" w:eastAsia="zh-CN"/>
        </w:rPr>
        <w:t>院内磋商采购文件中带“★”条款为实质性条款，供应商必须按照院内磋商采购文件的要求做出实质性响应；</w:t>
      </w:r>
    </w:p>
    <w:p w14:paraId="4995923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3 符合其它有关法律、行政法规及相关规定。</w:t>
      </w:r>
    </w:p>
    <w:p w14:paraId="2F1B920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4</w:t>
      </w:r>
      <w:r>
        <w:rPr>
          <w:rFonts w:hint="eastAsia" w:ascii="仿宋" w:hAnsi="仿宋" w:eastAsia="仿宋" w:cs="仿宋"/>
          <w:bCs/>
          <w:color w:val="auto"/>
          <w:sz w:val="24"/>
          <w:szCs w:val="24"/>
          <w:highlight w:val="none"/>
          <w:vertAlign w:val="baseline"/>
          <w:lang w:val="en-GB" w:eastAsia="zh-CN"/>
        </w:rPr>
        <w:t>、保密</w:t>
      </w:r>
    </w:p>
    <w:p w14:paraId="7D6168E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 xml:space="preserve">参与院内磋商活动的供应商应对院内磋商采购文件和响应文件中的商业和技术等秘密保密，违者应对由此造成的后果承担法律责任。 </w:t>
      </w:r>
    </w:p>
    <w:p w14:paraId="287F3879">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、语言文字以及度量衡单位</w:t>
      </w:r>
    </w:p>
    <w:p w14:paraId="2CE9648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.1 所有文件使用的语言文字为中文。专用术语使用外文的，应附有中文注释；</w:t>
      </w:r>
    </w:p>
    <w:p w14:paraId="1214AF1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.2 所有计量均采用中华人民共和国法定的计量单位；</w:t>
      </w:r>
    </w:p>
    <w:p w14:paraId="674250B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.3 所有响应一律用人民币，货币单位：元。</w:t>
      </w:r>
    </w:p>
    <w:p w14:paraId="041138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其他条款</w:t>
      </w:r>
    </w:p>
    <w:p w14:paraId="485EDD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.1 供应商成交后直至验收止，成交供应商不得以任何形式和理由转包或者分包；由此引起的经济损失全部由成交供应商承担。</w:t>
      </w:r>
    </w:p>
    <w:p w14:paraId="3537ED49">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.2 不论采购过程和结果如何，供应商的响应文件均不退还。</w:t>
      </w:r>
    </w:p>
    <w:p w14:paraId="54F816D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.3 除非有特殊要求，院内磋商采购文件不单独提供项目所在地的自然环境、气候条件、公用设施等情况，供应商被视为熟悉上述与履行合同有关的一切情况。</w:t>
      </w:r>
    </w:p>
    <w:p w14:paraId="1814AE3E">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6.4 采购人有权调整变更院内磋商采购文件的递交地点、截止时间、方式等。在院内磋商响应文件递交截止时间之前，采购人有权调整变更采购条件，有权撤销本次采购安排，采购人不向意向供应商承担任何责任。 </w:t>
      </w:r>
    </w:p>
    <w:p w14:paraId="49F3F0F4">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6.5如采购人认为参与院内磋商的意向供应商或其响应条件均不符合采购人的采购要求，采购人有权停止本次采购，且不向意向供应商承担任何责任。</w:t>
      </w:r>
    </w:p>
    <w:p w14:paraId="295D9EE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6.6 本采购文件不详事项，以采购人的解释和说明为准。</w:t>
      </w:r>
    </w:p>
    <w:p w14:paraId="737B285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08FBD2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E9859B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DBD6E7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6ECC6A8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19E001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3F7C8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65EC6C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65CB4D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4BA187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D7404EA">
      <w:pPr>
        <w:pStyle w:val="2"/>
        <w:numPr>
          <w:ilvl w:val="0"/>
          <w:numId w:val="2"/>
        </w:numPr>
        <w:rPr>
          <w:rFonts w:hint="eastAsia" w:ascii="仿宋" w:hAnsi="仿宋" w:eastAsia="仿宋" w:cs="宋体"/>
          <w:bCs/>
          <w:color w:val="auto"/>
          <w:sz w:val="32"/>
          <w:szCs w:val="32"/>
          <w:highlight w:val="none"/>
          <w:lang w:val="en-US" w:eastAsia="zh-CN"/>
        </w:rPr>
      </w:pPr>
      <w:bookmarkStart w:id="7" w:name="_Toc11138"/>
      <w:bookmarkStart w:id="8" w:name="_Toc3841"/>
      <w:r>
        <w:rPr>
          <w:rFonts w:hint="eastAsia" w:ascii="仿宋" w:hAnsi="仿宋" w:eastAsia="仿宋" w:cs="宋体"/>
          <w:bCs/>
          <w:color w:val="auto"/>
          <w:sz w:val="32"/>
          <w:szCs w:val="32"/>
          <w:highlight w:val="none"/>
          <w:lang w:val="en-US" w:eastAsia="zh-CN"/>
        </w:rPr>
        <w:t>报价文件格式</w:t>
      </w:r>
      <w:bookmarkEnd w:id="7"/>
      <w:bookmarkEnd w:id="8"/>
    </w:p>
    <w:p w14:paraId="441651DA">
      <w:pPr>
        <w:jc w:val="center"/>
        <w:rPr>
          <w:rFonts w:hint="eastAsia" w:cs="宋体"/>
          <w:b/>
          <w:color w:val="auto"/>
          <w:spacing w:val="100"/>
          <w:szCs w:val="21"/>
          <w:highlight w:val="none"/>
          <w:vertAlign w:val="baseline"/>
        </w:rPr>
      </w:pPr>
    </w:p>
    <w:p w14:paraId="2FE71E4C">
      <w:pPr>
        <w:jc w:val="center"/>
        <w:rPr>
          <w:rFonts w:hint="eastAsia" w:cs="宋体"/>
          <w:b/>
          <w:color w:val="auto"/>
          <w:spacing w:val="100"/>
          <w:szCs w:val="21"/>
          <w:highlight w:val="none"/>
          <w:vertAlign w:val="baseline"/>
        </w:rPr>
      </w:pPr>
    </w:p>
    <w:p w14:paraId="73ACAFB8">
      <w:pPr>
        <w:spacing w:line="240" w:lineRule="auto"/>
        <w:jc w:val="center"/>
        <w:rPr>
          <w:rFonts w:hint="eastAsia" w:cs="宋体"/>
          <w:b/>
          <w:color w:val="auto"/>
          <w:sz w:val="144"/>
          <w:szCs w:val="144"/>
          <w:highlight w:val="none"/>
          <w:lang w:val="en-US" w:eastAsia="zh-CN"/>
        </w:rPr>
      </w:pPr>
      <w:r>
        <w:rPr>
          <w:rFonts w:hint="eastAsia" w:cs="宋体"/>
          <w:b/>
          <w:color w:val="auto"/>
          <w:sz w:val="144"/>
          <w:szCs w:val="144"/>
          <w:highlight w:val="none"/>
          <w:lang w:val="en-US" w:eastAsia="zh-CN"/>
        </w:rPr>
        <w:t>青岛市妇女儿童医院</w:t>
      </w:r>
    </w:p>
    <w:p w14:paraId="7D827B94">
      <w:pPr>
        <w:jc w:val="center"/>
        <w:rPr>
          <w:rFonts w:cs="宋体"/>
          <w:color w:val="auto"/>
          <w:sz w:val="32"/>
          <w:szCs w:val="32"/>
          <w:highlight w:val="none"/>
          <w:vertAlign w:val="baseline"/>
        </w:rPr>
      </w:pPr>
    </w:p>
    <w:p w14:paraId="3695A334">
      <w:pPr>
        <w:jc w:val="center"/>
        <w:rPr>
          <w:rFonts w:cs="宋体"/>
          <w:color w:val="auto"/>
          <w:sz w:val="32"/>
          <w:szCs w:val="32"/>
          <w:highlight w:val="none"/>
          <w:vertAlign w:val="baseline"/>
        </w:rPr>
      </w:pPr>
    </w:p>
    <w:p w14:paraId="24B41D11">
      <w:pPr>
        <w:jc w:val="center"/>
        <w:rPr>
          <w:rFonts w:cs="宋体"/>
          <w:color w:val="auto"/>
          <w:sz w:val="32"/>
          <w:szCs w:val="32"/>
          <w:highlight w:val="none"/>
          <w:vertAlign w:val="baseline"/>
        </w:rPr>
      </w:pPr>
    </w:p>
    <w:p w14:paraId="765D2B8D">
      <w:pPr>
        <w:jc w:val="center"/>
        <w:rPr>
          <w:rFonts w:hint="eastAsia" w:cs="宋体"/>
          <w:color w:val="auto"/>
          <w:sz w:val="32"/>
          <w:szCs w:val="32"/>
          <w:highlight w:val="none"/>
          <w:vertAlign w:val="baseline"/>
        </w:rPr>
      </w:pPr>
    </w:p>
    <w:p w14:paraId="5BB29DAD">
      <w:pPr>
        <w:jc w:val="center"/>
        <w:rPr>
          <w:rFonts w:hint="eastAsia" w:cs="宋体"/>
          <w:b/>
          <w:color w:val="auto"/>
          <w:sz w:val="144"/>
          <w:szCs w:val="144"/>
          <w:highlight w:val="none"/>
        </w:rPr>
      </w:pPr>
      <w:r>
        <w:rPr>
          <w:rFonts w:hint="eastAsia" w:cs="宋体"/>
          <w:b/>
          <w:color w:val="auto"/>
          <w:sz w:val="144"/>
          <w:szCs w:val="144"/>
          <w:highlight w:val="none"/>
          <w:lang w:val="en-US" w:eastAsia="zh-CN"/>
        </w:rPr>
        <w:t>报价</w:t>
      </w:r>
      <w:r>
        <w:rPr>
          <w:rFonts w:hint="eastAsia" w:cs="宋体"/>
          <w:b/>
          <w:color w:val="auto"/>
          <w:sz w:val="144"/>
          <w:szCs w:val="144"/>
          <w:highlight w:val="none"/>
        </w:rPr>
        <w:t>文件</w:t>
      </w:r>
    </w:p>
    <w:p w14:paraId="26DC30B2">
      <w:pPr>
        <w:jc w:val="center"/>
        <w:rPr>
          <w:rFonts w:hint="eastAsia" w:cs="宋体"/>
          <w:b/>
          <w:color w:val="auto"/>
          <w:sz w:val="28"/>
          <w:szCs w:val="28"/>
          <w:highlight w:val="none"/>
          <w:vertAlign w:val="baseline"/>
        </w:rPr>
      </w:pPr>
    </w:p>
    <w:p w14:paraId="5F4DAFE0">
      <w:pPr>
        <w:spacing w:line="360" w:lineRule="auto"/>
        <w:rPr>
          <w:rFonts w:hint="eastAsia" w:cs="宋体"/>
          <w:color w:val="auto"/>
          <w:sz w:val="32"/>
          <w:szCs w:val="32"/>
          <w:highlight w:val="none"/>
          <w:vertAlign w:val="baseline"/>
        </w:rPr>
      </w:pPr>
    </w:p>
    <w:p w14:paraId="357DD85E">
      <w:pPr>
        <w:spacing w:line="360" w:lineRule="auto"/>
        <w:rPr>
          <w:rFonts w:hint="eastAsia" w:cs="宋体"/>
          <w:color w:val="auto"/>
          <w:sz w:val="32"/>
          <w:szCs w:val="32"/>
          <w:highlight w:val="none"/>
          <w:vertAlign w:val="baseline"/>
        </w:rPr>
      </w:pPr>
    </w:p>
    <w:p w14:paraId="730AD0A5">
      <w:pPr>
        <w:spacing w:line="360" w:lineRule="auto"/>
        <w:ind w:firstLine="1600" w:firstLineChars="500"/>
        <w:rPr>
          <w:rFonts w:hint="eastAsia" w:cs="宋体"/>
          <w:color w:val="auto"/>
          <w:sz w:val="28"/>
          <w:szCs w:val="28"/>
          <w:highlight w:val="none"/>
          <w:vertAlign w:val="baseline"/>
        </w:rPr>
      </w:pPr>
      <w:r>
        <w:rPr>
          <w:rFonts w:hint="eastAsia" w:cs="宋体"/>
          <w:color w:val="auto"/>
          <w:sz w:val="32"/>
          <w:szCs w:val="32"/>
          <w:highlight w:val="none"/>
          <w:vertAlign w:val="baseline"/>
        </w:rPr>
        <w:t>项目名称：</w:t>
      </w:r>
      <w:r>
        <w:rPr>
          <w:rFonts w:hint="eastAsia" w:cs="宋体"/>
          <w:color w:val="auto"/>
          <w:sz w:val="28"/>
          <w:szCs w:val="28"/>
          <w:highlight w:val="none"/>
          <w:vertAlign w:val="baseline"/>
        </w:rPr>
        <w:t xml:space="preserve"> </w:t>
      </w:r>
    </w:p>
    <w:p w14:paraId="6A14E58F">
      <w:pPr>
        <w:spacing w:line="600" w:lineRule="auto"/>
        <w:ind w:firstLine="1600" w:firstLineChars="500"/>
        <w:rPr>
          <w:rFonts w:hint="eastAsia" w:cs="宋体"/>
          <w:color w:val="auto"/>
          <w:sz w:val="32"/>
          <w:szCs w:val="32"/>
          <w:highlight w:val="none"/>
          <w:vertAlign w:val="baseline"/>
        </w:rPr>
      </w:pPr>
      <w:r>
        <w:rPr>
          <w:rFonts w:hint="eastAsia" w:cs="宋体"/>
          <w:color w:val="auto"/>
          <w:sz w:val="32"/>
          <w:szCs w:val="32"/>
          <w:highlight w:val="none"/>
          <w:vertAlign w:val="baseline"/>
        </w:rPr>
        <w:t xml:space="preserve">项目编号： </w:t>
      </w:r>
    </w:p>
    <w:p w14:paraId="0448F28C">
      <w:pPr>
        <w:jc w:val="center"/>
        <w:rPr>
          <w:rFonts w:hint="eastAsia" w:cs="宋体"/>
          <w:color w:val="auto"/>
          <w:sz w:val="28"/>
          <w:szCs w:val="28"/>
          <w:highlight w:val="none"/>
          <w:vertAlign w:val="baseline"/>
        </w:rPr>
      </w:pPr>
    </w:p>
    <w:p w14:paraId="6A26790A">
      <w:pPr>
        <w:rPr>
          <w:rFonts w:hint="eastAsia" w:cs="宋体"/>
          <w:color w:val="auto"/>
          <w:sz w:val="28"/>
          <w:szCs w:val="28"/>
          <w:highlight w:val="none"/>
          <w:vertAlign w:val="baseline"/>
        </w:rPr>
      </w:pPr>
    </w:p>
    <w:p w14:paraId="300A2757">
      <w:pPr>
        <w:spacing w:line="600" w:lineRule="auto"/>
        <w:jc w:val="center"/>
        <w:rPr>
          <w:rFonts w:hint="eastAsia" w:cs="宋体"/>
          <w:color w:val="auto"/>
          <w:sz w:val="32"/>
          <w:szCs w:val="32"/>
          <w:highlight w:val="none"/>
          <w:vertAlign w:val="baseline"/>
        </w:rPr>
      </w:pPr>
      <w:r>
        <w:rPr>
          <w:rFonts w:hint="eastAsia" w:cs="宋体"/>
          <w:color w:val="auto"/>
          <w:sz w:val="32"/>
          <w:szCs w:val="32"/>
          <w:highlight w:val="none"/>
          <w:vertAlign w:val="baseline"/>
        </w:rPr>
        <w:t>供应商名称：</w:t>
      </w:r>
      <w:r>
        <w:rPr>
          <w:rFonts w:hint="eastAsia" w:cs="宋体"/>
          <w:color w:val="auto"/>
          <w:sz w:val="32"/>
          <w:szCs w:val="32"/>
          <w:highlight w:val="none"/>
          <w:u w:val="single"/>
          <w:vertAlign w:val="baseline"/>
        </w:rPr>
        <w:t xml:space="preserve"> </w:t>
      </w:r>
      <w:r>
        <w:rPr>
          <w:rFonts w:cs="宋体"/>
          <w:color w:val="auto"/>
          <w:sz w:val="32"/>
          <w:szCs w:val="32"/>
          <w:highlight w:val="none"/>
          <w:u w:val="single"/>
          <w:vertAlign w:val="baseline"/>
        </w:rPr>
        <w:t xml:space="preserve">                          </w:t>
      </w:r>
      <w:r>
        <w:rPr>
          <w:rFonts w:cs="宋体"/>
          <w:color w:val="auto"/>
          <w:sz w:val="32"/>
          <w:szCs w:val="32"/>
          <w:highlight w:val="none"/>
          <w:vertAlign w:val="baseline"/>
        </w:rPr>
        <w:t xml:space="preserve"> </w:t>
      </w:r>
      <w:r>
        <w:rPr>
          <w:rFonts w:hint="eastAsia" w:cs="宋体"/>
          <w:color w:val="auto"/>
          <w:sz w:val="32"/>
          <w:szCs w:val="32"/>
          <w:highlight w:val="none"/>
          <w:vertAlign w:val="baseline"/>
        </w:rPr>
        <w:t>（盖公章）</w:t>
      </w:r>
    </w:p>
    <w:p w14:paraId="390EE8FE">
      <w:pPr>
        <w:spacing w:line="600" w:lineRule="auto"/>
        <w:jc w:val="center"/>
        <w:rPr>
          <w:rFonts w:hint="eastAsia" w:cs="宋体"/>
          <w:color w:val="auto"/>
          <w:szCs w:val="21"/>
          <w:highlight w:val="none"/>
          <w:vertAlign w:val="baseline"/>
        </w:rPr>
      </w:pPr>
      <w:r>
        <w:rPr>
          <w:rFonts w:hint="eastAsia" w:cs="宋体"/>
          <w:color w:val="auto"/>
          <w:sz w:val="32"/>
          <w:szCs w:val="32"/>
          <w:highlight w:val="none"/>
          <w:vertAlign w:val="baseline"/>
        </w:rPr>
        <w:t>二〇   年  月  日</w:t>
      </w:r>
    </w:p>
    <w:p w14:paraId="43F620C7">
      <w:pPr>
        <w:spacing w:line="480" w:lineRule="auto"/>
        <w:rPr>
          <w:rFonts w:hint="eastAsia" w:cs="宋体"/>
          <w:color w:val="auto"/>
          <w:highlight w:val="none"/>
          <w:vertAlign w:val="baseline"/>
        </w:rPr>
        <w:sectPr>
          <w:pgSz w:w="11906" w:h="16838"/>
          <w:pgMar w:top="2098" w:right="1474" w:bottom="1985" w:left="1588" w:header="851" w:footer="992" w:gutter="0"/>
          <w:pgNumType w:fmt="decimal"/>
          <w:cols w:space="720" w:num="1"/>
          <w:docGrid w:linePitch="326" w:charSpace="-4301"/>
        </w:sectPr>
      </w:pPr>
    </w:p>
    <w:p w14:paraId="7E0BAD08">
      <w:pPr>
        <w:jc w:val="center"/>
        <w:rPr>
          <w:rFonts w:hint="eastAsia" w:ascii="仿宋" w:hAnsi="仿宋" w:eastAsia="仿宋" w:cs="宋体"/>
          <w:b/>
          <w:bCs/>
          <w:color w:val="auto"/>
          <w:sz w:val="32"/>
          <w:szCs w:val="32"/>
          <w:highlight w:val="none"/>
          <w:vertAlign w:val="baseline"/>
          <w:lang w:val="en-GB"/>
        </w:rPr>
      </w:pPr>
      <w:r>
        <w:rPr>
          <w:rFonts w:hint="eastAsia" w:ascii="仿宋" w:hAnsi="仿宋" w:eastAsia="仿宋" w:cs="宋体"/>
          <w:b/>
          <w:bCs/>
          <w:color w:val="auto"/>
          <w:sz w:val="32"/>
          <w:szCs w:val="32"/>
          <w:highlight w:val="none"/>
          <w:vertAlign w:val="baseline"/>
          <w:lang w:val="en-US" w:eastAsia="zh-CN"/>
        </w:rPr>
        <w:t>报价</w:t>
      </w:r>
      <w:r>
        <w:rPr>
          <w:rFonts w:hint="eastAsia" w:ascii="仿宋" w:hAnsi="仿宋" w:eastAsia="仿宋" w:cs="宋体"/>
          <w:b/>
          <w:bCs/>
          <w:color w:val="auto"/>
          <w:sz w:val="32"/>
          <w:szCs w:val="32"/>
          <w:highlight w:val="none"/>
          <w:vertAlign w:val="baseline"/>
          <w:lang w:val="en-GB"/>
        </w:rPr>
        <w:t>文件目录</w:t>
      </w:r>
    </w:p>
    <w:p w14:paraId="018D0EE9">
      <w:pPr>
        <w:jc w:val="center"/>
        <w:rPr>
          <w:rFonts w:hint="eastAsia" w:ascii="仿宋" w:hAnsi="仿宋" w:eastAsia="仿宋" w:cs="宋体"/>
          <w:b/>
          <w:bCs/>
          <w:color w:val="auto"/>
          <w:sz w:val="32"/>
          <w:szCs w:val="32"/>
          <w:highlight w:val="none"/>
          <w:vertAlign w:val="baseline"/>
          <w:lang w:val="en-GB"/>
        </w:rPr>
      </w:pPr>
    </w:p>
    <w:p w14:paraId="0971043C">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（1）</w:t>
      </w:r>
      <w:r>
        <w:rPr>
          <w:rFonts w:hint="eastAsia" w:ascii="仿宋" w:hAnsi="仿宋" w:eastAsia="仿宋" w:cs="宋体"/>
          <w:b w:val="0"/>
          <w:color w:val="auto"/>
          <w:sz w:val="28"/>
          <w:szCs w:val="28"/>
          <w:highlight w:val="none"/>
          <w:vertAlign w:val="baseline"/>
          <w:lang w:val="en-US" w:eastAsia="zh-CN"/>
        </w:rPr>
        <w:t>报价</w:t>
      </w:r>
      <w:r>
        <w:rPr>
          <w:rFonts w:hint="eastAsia" w:ascii="仿宋" w:hAnsi="仿宋" w:eastAsia="仿宋" w:cs="宋体"/>
          <w:b w:val="0"/>
          <w:color w:val="auto"/>
          <w:sz w:val="28"/>
          <w:szCs w:val="28"/>
          <w:highlight w:val="none"/>
          <w:vertAlign w:val="baseline"/>
          <w:lang w:val="en-GB"/>
        </w:rPr>
        <w:t>一览表；</w:t>
      </w:r>
    </w:p>
    <w:p w14:paraId="798AA37D">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（2）响应函；</w:t>
      </w:r>
    </w:p>
    <w:p w14:paraId="464BAE0A">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（3）法定代表人身份证明或法人授权委托书；</w:t>
      </w:r>
    </w:p>
    <w:p w14:paraId="4CCC5E4C">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（4）</w:t>
      </w:r>
      <w:r>
        <w:rPr>
          <w:rFonts w:hint="eastAsia" w:ascii="仿宋" w:hAnsi="仿宋" w:eastAsia="仿宋" w:cs="宋体"/>
          <w:b w:val="0"/>
          <w:color w:val="auto"/>
          <w:sz w:val="28"/>
          <w:szCs w:val="28"/>
          <w:highlight w:val="none"/>
          <w:vertAlign w:val="baseline"/>
          <w:lang w:val="en-US" w:eastAsia="zh-CN"/>
        </w:rPr>
        <w:t>诚信承诺书</w:t>
      </w:r>
      <w:r>
        <w:rPr>
          <w:rFonts w:hint="eastAsia" w:ascii="仿宋" w:hAnsi="仿宋" w:eastAsia="仿宋" w:cs="宋体"/>
          <w:b w:val="0"/>
          <w:color w:val="auto"/>
          <w:sz w:val="28"/>
          <w:szCs w:val="28"/>
          <w:highlight w:val="none"/>
          <w:vertAlign w:val="baseline"/>
          <w:lang w:val="en-GB"/>
        </w:rPr>
        <w:t>；</w:t>
      </w:r>
    </w:p>
    <w:p w14:paraId="2D8ADA7F">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（5）</w:t>
      </w:r>
      <w:r>
        <w:rPr>
          <w:rFonts w:hint="eastAsia" w:ascii="仿宋" w:hAnsi="仿宋" w:eastAsia="仿宋" w:cs="宋体"/>
          <w:b w:val="0"/>
          <w:color w:val="auto"/>
          <w:sz w:val="28"/>
          <w:szCs w:val="28"/>
          <w:highlight w:val="none"/>
          <w:vertAlign w:val="baseline"/>
          <w:lang w:val="en-US" w:eastAsia="zh-CN"/>
        </w:rPr>
        <w:t>资质材料</w:t>
      </w:r>
      <w:r>
        <w:rPr>
          <w:rFonts w:hint="eastAsia" w:ascii="仿宋" w:hAnsi="仿宋" w:eastAsia="仿宋" w:cs="宋体"/>
          <w:b w:val="0"/>
          <w:color w:val="auto"/>
          <w:sz w:val="28"/>
          <w:szCs w:val="28"/>
          <w:highlight w:val="none"/>
          <w:vertAlign w:val="baseline"/>
          <w:lang w:val="en-GB"/>
        </w:rPr>
        <w:t>；</w:t>
      </w:r>
    </w:p>
    <w:p w14:paraId="6D611136">
      <w:pPr>
        <w:spacing w:line="360" w:lineRule="auto"/>
        <w:rPr>
          <w:rFonts w:hint="default"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6</w:t>
      </w: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供应商承诺书</w:t>
      </w:r>
    </w:p>
    <w:p w14:paraId="29077603">
      <w:pPr>
        <w:rPr>
          <w:rFonts w:hint="eastAsia" w:ascii="仿宋" w:hAnsi="仿宋" w:eastAsia="仿宋" w:cs="宋体"/>
          <w:b w:val="0"/>
          <w:color w:val="auto"/>
          <w:sz w:val="28"/>
          <w:szCs w:val="28"/>
          <w:highlight w:val="none"/>
          <w:vertAlign w:val="baseline"/>
          <w:lang w:val="en-GB"/>
        </w:rPr>
      </w:pPr>
    </w:p>
    <w:p w14:paraId="1DF98C3E">
      <w:pPr>
        <w:rPr>
          <w:rFonts w:hint="eastAsia" w:ascii="仿宋" w:hAnsi="仿宋" w:eastAsia="仿宋" w:cs="宋体"/>
          <w:b w:val="0"/>
          <w:color w:val="auto"/>
          <w:sz w:val="28"/>
          <w:szCs w:val="28"/>
          <w:highlight w:val="none"/>
          <w:vertAlign w:val="baseline"/>
          <w:lang w:val="en-GB"/>
        </w:rPr>
      </w:pPr>
    </w:p>
    <w:p w14:paraId="2617383F">
      <w:pPr>
        <w:rPr>
          <w:rFonts w:hint="eastAsia" w:ascii="仿宋" w:hAnsi="仿宋" w:eastAsia="仿宋" w:cs="宋体"/>
          <w:b w:val="0"/>
          <w:color w:val="auto"/>
          <w:sz w:val="28"/>
          <w:szCs w:val="28"/>
          <w:highlight w:val="none"/>
          <w:vertAlign w:val="baseline"/>
          <w:lang w:val="en-GB"/>
        </w:rPr>
      </w:pPr>
    </w:p>
    <w:p w14:paraId="1492BAFB">
      <w:pPr>
        <w:rPr>
          <w:rFonts w:hint="eastAsia" w:ascii="仿宋" w:hAnsi="仿宋" w:eastAsia="仿宋" w:cs="宋体"/>
          <w:b w:val="0"/>
          <w:color w:val="auto"/>
          <w:sz w:val="28"/>
          <w:szCs w:val="28"/>
          <w:highlight w:val="none"/>
          <w:vertAlign w:val="baseline"/>
          <w:lang w:val="en-GB"/>
        </w:rPr>
      </w:pPr>
    </w:p>
    <w:p w14:paraId="54DCD80D">
      <w:pPr>
        <w:rPr>
          <w:rFonts w:hint="eastAsia" w:ascii="仿宋" w:hAnsi="仿宋" w:eastAsia="仿宋" w:cs="宋体"/>
          <w:b w:val="0"/>
          <w:color w:val="auto"/>
          <w:sz w:val="28"/>
          <w:szCs w:val="28"/>
          <w:highlight w:val="none"/>
          <w:vertAlign w:val="baseline"/>
          <w:lang w:val="en-GB"/>
        </w:rPr>
      </w:pPr>
    </w:p>
    <w:p w14:paraId="208F7B9B">
      <w:pPr>
        <w:rPr>
          <w:rFonts w:hint="eastAsia" w:ascii="仿宋" w:hAnsi="仿宋" w:eastAsia="仿宋" w:cs="宋体"/>
          <w:b w:val="0"/>
          <w:color w:val="auto"/>
          <w:sz w:val="28"/>
          <w:szCs w:val="28"/>
          <w:highlight w:val="none"/>
          <w:vertAlign w:val="baseline"/>
          <w:lang w:val="en-GB"/>
        </w:rPr>
      </w:pPr>
    </w:p>
    <w:p w14:paraId="05A3E076">
      <w:pPr>
        <w:rPr>
          <w:rFonts w:hint="eastAsia" w:ascii="仿宋" w:hAnsi="仿宋" w:eastAsia="仿宋" w:cs="宋体"/>
          <w:b w:val="0"/>
          <w:color w:val="auto"/>
          <w:sz w:val="28"/>
          <w:szCs w:val="28"/>
          <w:highlight w:val="none"/>
          <w:vertAlign w:val="baseline"/>
          <w:lang w:val="en-GB"/>
        </w:rPr>
      </w:pPr>
    </w:p>
    <w:p w14:paraId="133E8489">
      <w:pPr>
        <w:rPr>
          <w:rFonts w:hint="eastAsia" w:ascii="仿宋" w:hAnsi="仿宋" w:eastAsia="仿宋" w:cs="宋体"/>
          <w:b w:val="0"/>
          <w:color w:val="auto"/>
          <w:sz w:val="28"/>
          <w:szCs w:val="28"/>
          <w:highlight w:val="none"/>
          <w:vertAlign w:val="baseline"/>
          <w:lang w:val="en-GB"/>
        </w:rPr>
      </w:pPr>
    </w:p>
    <w:p w14:paraId="17366759">
      <w:pPr>
        <w:rPr>
          <w:rFonts w:hint="eastAsia" w:ascii="仿宋" w:hAnsi="仿宋" w:eastAsia="仿宋" w:cs="宋体"/>
          <w:b w:val="0"/>
          <w:color w:val="auto"/>
          <w:sz w:val="28"/>
          <w:szCs w:val="28"/>
          <w:highlight w:val="none"/>
          <w:vertAlign w:val="baseline"/>
          <w:lang w:val="en-GB"/>
        </w:rPr>
      </w:pPr>
    </w:p>
    <w:p w14:paraId="1E28AF9D">
      <w:pPr>
        <w:rPr>
          <w:rFonts w:hint="eastAsia" w:ascii="仿宋" w:hAnsi="仿宋" w:eastAsia="仿宋" w:cs="宋体"/>
          <w:b w:val="0"/>
          <w:color w:val="auto"/>
          <w:sz w:val="28"/>
          <w:szCs w:val="28"/>
          <w:highlight w:val="none"/>
          <w:vertAlign w:val="baseline"/>
          <w:lang w:val="en-GB"/>
        </w:rPr>
      </w:pPr>
    </w:p>
    <w:p w14:paraId="65F12754">
      <w:pPr>
        <w:rPr>
          <w:rFonts w:hint="eastAsia" w:ascii="仿宋" w:hAnsi="仿宋" w:eastAsia="仿宋" w:cs="宋体"/>
          <w:b w:val="0"/>
          <w:color w:val="auto"/>
          <w:sz w:val="28"/>
          <w:szCs w:val="28"/>
          <w:highlight w:val="none"/>
          <w:vertAlign w:val="baseline"/>
          <w:lang w:val="en-GB"/>
        </w:rPr>
      </w:pPr>
    </w:p>
    <w:p w14:paraId="348010B5">
      <w:pPr>
        <w:rPr>
          <w:rFonts w:hint="eastAsia" w:ascii="仿宋" w:hAnsi="仿宋" w:eastAsia="仿宋" w:cs="宋体"/>
          <w:b w:val="0"/>
          <w:color w:val="auto"/>
          <w:sz w:val="28"/>
          <w:szCs w:val="28"/>
          <w:highlight w:val="none"/>
          <w:vertAlign w:val="baseline"/>
          <w:lang w:val="en-GB"/>
        </w:rPr>
      </w:pPr>
    </w:p>
    <w:p w14:paraId="72E316E6">
      <w:pPr>
        <w:rPr>
          <w:rFonts w:hint="eastAsia" w:ascii="仿宋" w:hAnsi="仿宋" w:eastAsia="仿宋" w:cs="宋体"/>
          <w:b w:val="0"/>
          <w:color w:val="auto"/>
          <w:sz w:val="28"/>
          <w:szCs w:val="28"/>
          <w:highlight w:val="none"/>
          <w:vertAlign w:val="baseline"/>
          <w:lang w:val="en-GB"/>
        </w:rPr>
      </w:pPr>
    </w:p>
    <w:p w14:paraId="4478E15A">
      <w:pPr>
        <w:rPr>
          <w:rFonts w:hint="eastAsia" w:ascii="仿宋" w:hAnsi="仿宋" w:eastAsia="仿宋" w:cs="宋体"/>
          <w:b w:val="0"/>
          <w:color w:val="auto"/>
          <w:sz w:val="28"/>
          <w:szCs w:val="28"/>
          <w:highlight w:val="none"/>
          <w:vertAlign w:val="baseline"/>
          <w:lang w:val="en-GB"/>
        </w:rPr>
      </w:pPr>
    </w:p>
    <w:p w14:paraId="4E2F4DCB">
      <w:pPr>
        <w:rPr>
          <w:rFonts w:hint="eastAsia" w:ascii="仿宋" w:hAnsi="仿宋" w:eastAsia="仿宋" w:cs="宋体"/>
          <w:b w:val="0"/>
          <w:color w:val="auto"/>
          <w:sz w:val="28"/>
          <w:szCs w:val="28"/>
          <w:highlight w:val="none"/>
          <w:vertAlign w:val="baseline"/>
          <w:lang w:val="en-GB"/>
        </w:rPr>
      </w:pPr>
    </w:p>
    <w:p w14:paraId="1FD3BED8">
      <w:pPr>
        <w:rPr>
          <w:rFonts w:hint="eastAsia" w:ascii="仿宋" w:hAnsi="仿宋" w:eastAsia="仿宋" w:cs="宋体"/>
          <w:b w:val="0"/>
          <w:color w:val="auto"/>
          <w:sz w:val="28"/>
          <w:szCs w:val="28"/>
          <w:highlight w:val="none"/>
          <w:vertAlign w:val="baseline"/>
          <w:lang w:val="en-GB"/>
        </w:rPr>
      </w:pPr>
    </w:p>
    <w:p w14:paraId="30C57ACA">
      <w:pPr>
        <w:rPr>
          <w:rFonts w:hint="eastAsia" w:ascii="仿宋" w:hAnsi="仿宋" w:eastAsia="仿宋" w:cs="宋体"/>
          <w:b w:val="0"/>
          <w:color w:val="auto"/>
          <w:sz w:val="28"/>
          <w:szCs w:val="28"/>
          <w:highlight w:val="none"/>
          <w:vertAlign w:val="baseline"/>
          <w:lang w:val="en-GB"/>
        </w:rPr>
      </w:pPr>
    </w:p>
    <w:p w14:paraId="7100AA43">
      <w:pPr>
        <w:rPr>
          <w:rFonts w:hint="eastAsia" w:ascii="仿宋" w:hAnsi="仿宋" w:eastAsia="仿宋" w:cs="宋体"/>
          <w:b w:val="0"/>
          <w:color w:val="auto"/>
          <w:sz w:val="28"/>
          <w:szCs w:val="28"/>
          <w:highlight w:val="none"/>
          <w:vertAlign w:val="baseline"/>
          <w:lang w:val="en-GB"/>
        </w:rPr>
      </w:pPr>
    </w:p>
    <w:p w14:paraId="5B6DE312">
      <w:pPr>
        <w:rPr>
          <w:rFonts w:hint="eastAsia" w:ascii="仿宋" w:hAnsi="仿宋" w:eastAsia="仿宋" w:cs="宋体"/>
          <w:b w:val="0"/>
          <w:color w:val="auto"/>
          <w:sz w:val="28"/>
          <w:szCs w:val="28"/>
          <w:highlight w:val="none"/>
          <w:vertAlign w:val="baseline"/>
          <w:lang w:val="en-GB"/>
        </w:rPr>
      </w:pPr>
    </w:p>
    <w:p w14:paraId="2A2D1B25">
      <w:pPr>
        <w:rPr>
          <w:rFonts w:hint="eastAsia" w:ascii="仿宋" w:hAnsi="仿宋" w:eastAsia="仿宋" w:cs="宋体"/>
          <w:b w:val="0"/>
          <w:color w:val="auto"/>
          <w:sz w:val="28"/>
          <w:szCs w:val="28"/>
          <w:highlight w:val="none"/>
          <w:vertAlign w:val="baseline"/>
          <w:lang w:val="en-GB"/>
        </w:rPr>
      </w:pPr>
    </w:p>
    <w:p w14:paraId="749CF3AB">
      <w:pPr>
        <w:rPr>
          <w:rFonts w:hint="eastAsia" w:ascii="仿宋" w:hAnsi="仿宋" w:eastAsia="仿宋" w:cs="宋体"/>
          <w:b w:val="0"/>
          <w:color w:val="auto"/>
          <w:sz w:val="28"/>
          <w:szCs w:val="28"/>
          <w:highlight w:val="none"/>
          <w:vertAlign w:val="baseline"/>
          <w:lang w:val="en-GB"/>
        </w:rPr>
      </w:pPr>
    </w:p>
    <w:p w14:paraId="2B912784">
      <w:pPr>
        <w:rPr>
          <w:rFonts w:hint="eastAsia" w:ascii="仿宋" w:hAnsi="仿宋" w:eastAsia="仿宋" w:cs="宋体"/>
          <w:b w:val="0"/>
          <w:color w:val="auto"/>
          <w:sz w:val="28"/>
          <w:szCs w:val="28"/>
          <w:highlight w:val="none"/>
          <w:vertAlign w:val="baseline"/>
          <w:lang w:val="en-GB"/>
        </w:rPr>
      </w:pPr>
    </w:p>
    <w:p w14:paraId="09BCB399">
      <w:pPr>
        <w:rPr>
          <w:rFonts w:hint="eastAsia" w:ascii="仿宋" w:hAnsi="仿宋" w:eastAsia="仿宋" w:cs="宋体"/>
          <w:b w:val="0"/>
          <w:color w:val="auto"/>
          <w:sz w:val="28"/>
          <w:szCs w:val="28"/>
          <w:highlight w:val="none"/>
          <w:vertAlign w:val="baseline"/>
          <w:lang w:val="en-GB"/>
        </w:rPr>
        <w:sectPr>
          <w:headerReference r:id="rId9" w:type="first"/>
          <w:footerReference r:id="rId12" w:type="first"/>
          <w:headerReference r:id="rId7" w:type="default"/>
          <w:footerReference r:id="rId10" w:type="default"/>
          <w:headerReference r:id="rId8" w:type="even"/>
          <w:footerReference r:id="rId11" w:type="even"/>
          <w:pgSz w:w="11906" w:h="16838"/>
          <w:pgMar w:top="2098" w:right="1474" w:bottom="1985" w:left="1588" w:header="720" w:footer="720" w:gutter="0"/>
          <w:pgNumType w:fmt="decimal"/>
          <w:cols w:space="720" w:num="1"/>
          <w:docGrid w:linePitch="163" w:charSpace="0"/>
        </w:sectPr>
      </w:pPr>
    </w:p>
    <w:p w14:paraId="2CEB1E27">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附件1：</w:t>
      </w:r>
    </w:p>
    <w:p w14:paraId="5C99CA5E">
      <w:pPr>
        <w:jc w:val="center"/>
        <w:rPr>
          <w:rFonts w:hint="eastAsia" w:ascii="仿宋" w:hAnsi="仿宋" w:eastAsia="仿宋" w:cs="宋体"/>
          <w:b/>
          <w:bCs/>
          <w:color w:val="auto"/>
          <w:sz w:val="28"/>
          <w:szCs w:val="28"/>
          <w:highlight w:val="none"/>
          <w:vertAlign w:val="baseline"/>
          <w:lang w:val="en-US" w:eastAsia="zh-CN"/>
        </w:rPr>
      </w:pPr>
      <w:r>
        <w:rPr>
          <w:rFonts w:hint="eastAsia" w:ascii="仿宋" w:hAnsi="仿宋" w:eastAsia="仿宋" w:cs="宋体"/>
          <w:b/>
          <w:bCs/>
          <w:color w:val="auto"/>
          <w:sz w:val="28"/>
          <w:szCs w:val="28"/>
          <w:highlight w:val="none"/>
          <w:vertAlign w:val="baseline"/>
          <w:lang w:val="en-US" w:eastAsia="zh-CN"/>
        </w:rPr>
        <w:t>报价一览表</w:t>
      </w:r>
    </w:p>
    <w:p w14:paraId="1DC7C91D">
      <w:pPr>
        <w:jc w:val="center"/>
        <w:rPr>
          <w:rFonts w:hint="default" w:ascii="仿宋" w:hAnsi="仿宋" w:eastAsia="仿宋" w:cs="宋体"/>
          <w:b/>
          <w:bCs/>
          <w:color w:val="auto"/>
          <w:sz w:val="28"/>
          <w:szCs w:val="28"/>
          <w:highlight w:val="none"/>
          <w:vertAlign w:val="baseline"/>
          <w:lang w:val="en-US" w:eastAsia="zh-CN"/>
        </w:rPr>
      </w:pPr>
    </w:p>
    <w:tbl>
      <w:tblPr>
        <w:tblStyle w:val="9"/>
        <w:tblW w:w="154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625"/>
        <w:gridCol w:w="896"/>
        <w:gridCol w:w="795"/>
        <w:gridCol w:w="1305"/>
        <w:gridCol w:w="1305"/>
        <w:gridCol w:w="1305"/>
        <w:gridCol w:w="1305"/>
        <w:gridCol w:w="840"/>
        <w:gridCol w:w="855"/>
        <w:gridCol w:w="1095"/>
        <w:gridCol w:w="855"/>
        <w:gridCol w:w="825"/>
        <w:gridCol w:w="750"/>
        <w:gridCol w:w="1030"/>
      </w:tblGrid>
      <w:tr w14:paraId="7097C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jc w:val="center"/>
        </w:trPr>
        <w:tc>
          <w:tcPr>
            <w:tcW w:w="704" w:type="dxa"/>
            <w:vAlign w:val="center"/>
          </w:tcPr>
          <w:p w14:paraId="13609C3C">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包组</w:t>
            </w:r>
          </w:p>
        </w:tc>
        <w:tc>
          <w:tcPr>
            <w:tcW w:w="1625" w:type="dxa"/>
            <w:vAlign w:val="center"/>
          </w:tcPr>
          <w:p w14:paraId="7EFEF24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品名</w:t>
            </w:r>
          </w:p>
        </w:tc>
        <w:tc>
          <w:tcPr>
            <w:tcW w:w="896" w:type="dxa"/>
            <w:vAlign w:val="center"/>
          </w:tcPr>
          <w:p w14:paraId="4D6C0614">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规格型号</w:t>
            </w:r>
          </w:p>
        </w:tc>
        <w:tc>
          <w:tcPr>
            <w:tcW w:w="795" w:type="dxa"/>
            <w:vAlign w:val="center"/>
          </w:tcPr>
          <w:p w14:paraId="05A3328A">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品牌</w:t>
            </w:r>
          </w:p>
        </w:tc>
        <w:tc>
          <w:tcPr>
            <w:tcW w:w="1305" w:type="dxa"/>
            <w:vAlign w:val="center"/>
          </w:tcPr>
          <w:p w14:paraId="55A0A70F">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注册证号</w:t>
            </w:r>
          </w:p>
        </w:tc>
        <w:tc>
          <w:tcPr>
            <w:tcW w:w="1305" w:type="dxa"/>
            <w:vAlign w:val="center"/>
          </w:tcPr>
          <w:p w14:paraId="459D1905">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医保编码</w:t>
            </w:r>
          </w:p>
        </w:tc>
        <w:tc>
          <w:tcPr>
            <w:tcW w:w="1305" w:type="dxa"/>
            <w:vAlign w:val="center"/>
          </w:tcPr>
          <w:p w14:paraId="694D2E0A">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山东省药品和医用耗材招采管理子系统挂网ID</w:t>
            </w:r>
          </w:p>
        </w:tc>
        <w:tc>
          <w:tcPr>
            <w:tcW w:w="1305" w:type="dxa"/>
            <w:vAlign w:val="center"/>
          </w:tcPr>
          <w:p w14:paraId="77878E68">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生产厂家</w:t>
            </w:r>
          </w:p>
        </w:tc>
        <w:tc>
          <w:tcPr>
            <w:tcW w:w="840" w:type="dxa"/>
            <w:vAlign w:val="center"/>
          </w:tcPr>
          <w:p w14:paraId="53456BE7">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数量</w:t>
            </w:r>
          </w:p>
        </w:tc>
        <w:tc>
          <w:tcPr>
            <w:tcW w:w="855" w:type="dxa"/>
            <w:vAlign w:val="center"/>
          </w:tcPr>
          <w:p w14:paraId="63AFB554">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单位</w:t>
            </w:r>
          </w:p>
        </w:tc>
        <w:tc>
          <w:tcPr>
            <w:tcW w:w="1095" w:type="dxa"/>
            <w:vAlign w:val="center"/>
          </w:tcPr>
          <w:p w14:paraId="09CB11CB">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单价（元）</w:t>
            </w:r>
          </w:p>
        </w:tc>
        <w:tc>
          <w:tcPr>
            <w:tcW w:w="855" w:type="dxa"/>
            <w:vAlign w:val="center"/>
          </w:tcPr>
          <w:p w14:paraId="3503A561">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总价（元）</w:t>
            </w:r>
          </w:p>
        </w:tc>
        <w:tc>
          <w:tcPr>
            <w:tcW w:w="825" w:type="dxa"/>
            <w:vAlign w:val="center"/>
          </w:tcPr>
          <w:p w14:paraId="10BA0FBC">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供货周期</w:t>
            </w:r>
          </w:p>
        </w:tc>
        <w:tc>
          <w:tcPr>
            <w:tcW w:w="750" w:type="dxa"/>
            <w:vAlign w:val="center"/>
          </w:tcPr>
          <w:p w14:paraId="165325AA">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质保期</w:t>
            </w:r>
          </w:p>
        </w:tc>
        <w:tc>
          <w:tcPr>
            <w:tcW w:w="1030" w:type="dxa"/>
            <w:vAlign w:val="center"/>
          </w:tcPr>
          <w:p w14:paraId="4ADDA9F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参数响应情况</w:t>
            </w:r>
          </w:p>
        </w:tc>
      </w:tr>
      <w:tr w14:paraId="32892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704" w:type="dxa"/>
            <w:vAlign w:val="center"/>
          </w:tcPr>
          <w:p w14:paraId="352D398C">
            <w:pPr>
              <w:jc w:val="center"/>
              <w:rPr>
                <w:rFonts w:hint="eastAsia" w:ascii="仿宋" w:hAnsi="仿宋" w:eastAsia="仿宋" w:cs="宋体"/>
                <w:b w:val="0"/>
                <w:color w:val="auto"/>
                <w:sz w:val="24"/>
                <w:szCs w:val="24"/>
                <w:highlight w:val="none"/>
                <w:vertAlign w:val="baseline"/>
                <w:lang w:val="en-US" w:eastAsia="zh-CN"/>
              </w:rPr>
            </w:pPr>
          </w:p>
        </w:tc>
        <w:tc>
          <w:tcPr>
            <w:tcW w:w="1625" w:type="dxa"/>
            <w:vAlign w:val="center"/>
          </w:tcPr>
          <w:p w14:paraId="4225B41B">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674DD32D">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14185B1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27C5976">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58309DA">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2D89854">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3D1F1B0D">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58A3E30">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2B36DDD1">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77408993">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F326DC9">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1B5B8657">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2311715A">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3011F0E9">
            <w:pPr>
              <w:jc w:val="center"/>
              <w:rPr>
                <w:rFonts w:hint="eastAsia" w:ascii="仿宋" w:hAnsi="仿宋" w:eastAsia="仿宋" w:cs="宋体"/>
                <w:b w:val="0"/>
                <w:color w:val="auto"/>
                <w:sz w:val="24"/>
                <w:szCs w:val="24"/>
                <w:highlight w:val="none"/>
                <w:vertAlign w:val="baseline"/>
                <w:lang w:val="en-GB"/>
              </w:rPr>
            </w:pPr>
          </w:p>
        </w:tc>
      </w:tr>
      <w:tr w14:paraId="32CB4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E0A5749">
            <w:pPr>
              <w:jc w:val="center"/>
              <w:rPr>
                <w:rFonts w:hint="eastAsia" w:ascii="仿宋" w:hAnsi="仿宋" w:eastAsia="仿宋" w:cs="宋体"/>
                <w:b w:val="0"/>
                <w:color w:val="auto"/>
                <w:sz w:val="24"/>
                <w:szCs w:val="24"/>
                <w:highlight w:val="none"/>
                <w:vertAlign w:val="baseline"/>
                <w:lang w:val="en-US" w:eastAsia="zh-CN"/>
              </w:rPr>
            </w:pPr>
          </w:p>
        </w:tc>
        <w:tc>
          <w:tcPr>
            <w:tcW w:w="1625" w:type="dxa"/>
            <w:vAlign w:val="center"/>
          </w:tcPr>
          <w:p w14:paraId="698F9263">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3BC3A44E">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1796742B">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C150DE6">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F919A85">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3F429ED4">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02BD456D">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08656D0C">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4515DBEE">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752F645C">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6910184C">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2462A7D5">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227DE02A">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271E7E81">
            <w:pPr>
              <w:jc w:val="center"/>
              <w:rPr>
                <w:rFonts w:hint="eastAsia" w:ascii="仿宋" w:hAnsi="仿宋" w:eastAsia="仿宋" w:cs="宋体"/>
                <w:b w:val="0"/>
                <w:color w:val="auto"/>
                <w:sz w:val="24"/>
                <w:szCs w:val="24"/>
                <w:highlight w:val="none"/>
                <w:vertAlign w:val="baseline"/>
                <w:lang w:val="en-GB"/>
              </w:rPr>
            </w:pPr>
          </w:p>
        </w:tc>
      </w:tr>
      <w:tr w14:paraId="74A0F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4B5C5F0C">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46DE4E0B">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53B77132">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6443BA6F">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BBF367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83FA05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0743AC2C">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DD61F9C">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076051F">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27FD5C97">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5DFEC22E">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58BE640A">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46A307EF">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5BCF1C43">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218330EC">
            <w:pPr>
              <w:jc w:val="center"/>
              <w:rPr>
                <w:rFonts w:hint="eastAsia" w:ascii="仿宋" w:hAnsi="仿宋" w:eastAsia="仿宋" w:cs="宋体"/>
                <w:b w:val="0"/>
                <w:color w:val="auto"/>
                <w:sz w:val="24"/>
                <w:szCs w:val="24"/>
                <w:highlight w:val="none"/>
                <w:vertAlign w:val="baseline"/>
                <w:lang w:val="en-GB"/>
              </w:rPr>
            </w:pPr>
          </w:p>
        </w:tc>
      </w:tr>
      <w:tr w14:paraId="5D316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31BFB731">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2E111152">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057E6C1A">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05C2ABAD">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7D01A75F">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524167A">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53E3CA11">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7984B9AE">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30DFD29E">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9762864">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15F970BF">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BCEF003">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40C42203">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57275C99">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4ABEC4F3">
            <w:pPr>
              <w:jc w:val="center"/>
              <w:rPr>
                <w:rFonts w:hint="eastAsia" w:ascii="仿宋" w:hAnsi="仿宋" w:eastAsia="仿宋" w:cs="宋体"/>
                <w:b w:val="0"/>
                <w:color w:val="auto"/>
                <w:sz w:val="24"/>
                <w:szCs w:val="24"/>
                <w:highlight w:val="none"/>
                <w:vertAlign w:val="baseline"/>
                <w:lang w:val="en-GB"/>
              </w:rPr>
            </w:pPr>
          </w:p>
        </w:tc>
      </w:tr>
      <w:tr w14:paraId="64B61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BCE59D2">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33D2C6C5">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47DB832D">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0A96236B">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5AFDE59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7414824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59F84D94">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840459C">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5E90BD2B">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709A3BD0">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4F4DEA0E">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E874C4E">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3A9BA2F8">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5AF78681">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5EDB6AB6">
            <w:pPr>
              <w:jc w:val="center"/>
              <w:rPr>
                <w:rFonts w:hint="eastAsia" w:ascii="仿宋" w:hAnsi="仿宋" w:eastAsia="仿宋" w:cs="宋体"/>
                <w:b w:val="0"/>
                <w:color w:val="auto"/>
                <w:sz w:val="24"/>
                <w:szCs w:val="24"/>
                <w:highlight w:val="none"/>
                <w:vertAlign w:val="baseline"/>
                <w:lang w:val="en-GB"/>
              </w:rPr>
            </w:pPr>
          </w:p>
        </w:tc>
      </w:tr>
      <w:tr w14:paraId="7D661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0A00D50">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6442764D">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063A4227">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26F29881">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94F65F7">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5D389A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7C5DCAF">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C89B2AC">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B88D63B">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30488795">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0CC70E8D">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10F5AC41">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0531A89C">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0D36251B">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0FA85A48">
            <w:pPr>
              <w:jc w:val="center"/>
              <w:rPr>
                <w:rFonts w:hint="eastAsia" w:ascii="仿宋" w:hAnsi="仿宋" w:eastAsia="仿宋" w:cs="宋体"/>
                <w:b w:val="0"/>
                <w:color w:val="auto"/>
                <w:sz w:val="24"/>
                <w:szCs w:val="24"/>
                <w:highlight w:val="none"/>
                <w:vertAlign w:val="baseline"/>
                <w:lang w:val="en-GB"/>
              </w:rPr>
            </w:pPr>
          </w:p>
        </w:tc>
      </w:tr>
      <w:tr w14:paraId="601DD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92B9D24">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0C1352CE">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5EE019D1">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78C1BA51">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32EF4305">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D26DF05">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7F111E0">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27B62817">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D2FF9C5">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59BCFF53">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3587A7BB">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A491533">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41041932">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1E732C3B">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074575AF">
            <w:pPr>
              <w:jc w:val="center"/>
              <w:rPr>
                <w:rFonts w:hint="eastAsia" w:ascii="仿宋" w:hAnsi="仿宋" w:eastAsia="仿宋" w:cs="宋体"/>
                <w:b w:val="0"/>
                <w:color w:val="auto"/>
                <w:sz w:val="24"/>
                <w:szCs w:val="24"/>
                <w:highlight w:val="none"/>
                <w:vertAlign w:val="baseline"/>
                <w:lang w:val="en-GB"/>
              </w:rPr>
            </w:pPr>
          </w:p>
        </w:tc>
      </w:tr>
    </w:tbl>
    <w:p w14:paraId="653927C4">
      <w:pPr>
        <w:rPr>
          <w:rFonts w:hint="eastAsia" w:ascii="仿宋" w:hAnsi="仿宋" w:eastAsia="仿宋" w:cs="宋体"/>
          <w:b w:val="0"/>
          <w:color w:val="auto"/>
          <w:sz w:val="28"/>
          <w:szCs w:val="28"/>
          <w:highlight w:val="none"/>
          <w:vertAlign w:val="baseline"/>
          <w:lang w:val="en-GB"/>
        </w:rPr>
      </w:pPr>
    </w:p>
    <w:p w14:paraId="1C36C920">
      <w:pPr>
        <w:rPr>
          <w:rFonts w:hint="eastAsia" w:ascii="仿宋" w:hAnsi="仿宋" w:eastAsia="仿宋" w:cs="宋体"/>
          <w:b w:val="0"/>
          <w:color w:val="auto"/>
          <w:sz w:val="28"/>
          <w:szCs w:val="28"/>
          <w:highlight w:val="none"/>
          <w:vertAlign w:val="baseline"/>
          <w:lang w:val="en-GB"/>
        </w:rPr>
      </w:pPr>
    </w:p>
    <w:p w14:paraId="5B02B678">
      <w:pPr>
        <w:rPr>
          <w:rFonts w:hint="eastAsia" w:ascii="仿宋" w:hAnsi="仿宋" w:eastAsia="仿宋" w:cs="宋体"/>
          <w:b w:val="0"/>
          <w:color w:val="auto"/>
          <w:sz w:val="28"/>
          <w:szCs w:val="28"/>
          <w:highlight w:val="none"/>
          <w:vertAlign w:val="baseline"/>
          <w:lang w:val="en-GB"/>
        </w:rPr>
      </w:pPr>
    </w:p>
    <w:p w14:paraId="5D5710E1">
      <w:pPr>
        <w:rPr>
          <w:rFonts w:hint="eastAsia" w:ascii="仿宋" w:hAnsi="仿宋" w:eastAsia="仿宋" w:cs="宋体"/>
          <w:b w:val="0"/>
          <w:color w:val="auto"/>
          <w:sz w:val="28"/>
          <w:szCs w:val="28"/>
          <w:highlight w:val="none"/>
          <w:vertAlign w:val="baseline"/>
          <w:lang w:val="en-GB"/>
        </w:rPr>
        <w:sectPr>
          <w:pgSz w:w="16838" w:h="11906" w:orient="landscape"/>
          <w:pgMar w:top="1588" w:right="2098" w:bottom="1474" w:left="1985" w:header="720" w:footer="720" w:gutter="0"/>
          <w:pgNumType w:fmt="decimal"/>
          <w:cols w:space="720" w:num="1"/>
          <w:docGrid w:linePitch="163" w:charSpace="0"/>
        </w:sectPr>
      </w:pPr>
    </w:p>
    <w:p w14:paraId="7B3A7801">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附件2：</w:t>
      </w:r>
    </w:p>
    <w:p w14:paraId="18FA5370">
      <w:pPr>
        <w:jc w:val="center"/>
        <w:rPr>
          <w:rFonts w:hint="eastAsia" w:ascii="仿宋" w:hAnsi="仿宋" w:eastAsia="仿宋" w:cs="宋体"/>
          <w:b w:val="0"/>
          <w:color w:val="auto"/>
          <w:sz w:val="28"/>
          <w:szCs w:val="28"/>
          <w:highlight w:val="none"/>
          <w:vertAlign w:val="baseline"/>
          <w:lang w:val="zh-CN" w:eastAsia="zh-CN"/>
        </w:rPr>
      </w:pPr>
      <w:r>
        <w:rPr>
          <w:rFonts w:hint="eastAsia" w:ascii="仿宋" w:hAnsi="仿宋" w:eastAsia="仿宋" w:cs="宋体"/>
          <w:b w:val="0"/>
          <w:color w:val="auto"/>
          <w:sz w:val="28"/>
          <w:szCs w:val="28"/>
          <w:highlight w:val="none"/>
          <w:vertAlign w:val="baseline"/>
          <w:lang w:val="zh-CN" w:eastAsia="zh-CN"/>
        </w:rPr>
        <w:t>响应函</w:t>
      </w:r>
    </w:p>
    <w:p w14:paraId="0910B2CC">
      <w:pPr>
        <w:snapToGrid w:val="0"/>
        <w:spacing w:line="460" w:lineRule="exact"/>
        <w:jc w:val="left"/>
        <w:rPr>
          <w:rFonts w:hint="eastAsia" w:ascii="仿宋" w:hAnsi="仿宋" w:eastAsia="仿宋" w:cs="宋体"/>
          <w:color w:val="auto"/>
          <w:highlight w:val="none"/>
          <w:vertAlign w:val="baseline"/>
          <w:lang w:val="zh-CN"/>
        </w:rPr>
      </w:pPr>
    </w:p>
    <w:p w14:paraId="31161B8E">
      <w:pPr>
        <w:snapToGrid w:val="0"/>
        <w:spacing w:line="460" w:lineRule="exact"/>
        <w:jc w:val="left"/>
        <w:rPr>
          <w:rFonts w:hint="eastAsia" w:ascii="仿宋" w:hAnsi="仿宋" w:eastAsia="仿宋" w:cs="宋体"/>
          <w:color w:val="auto"/>
          <w:highlight w:val="none"/>
          <w:u w:val="single"/>
          <w:vertAlign w:val="baseline"/>
          <w:lang w:val="zh-CN"/>
        </w:rPr>
      </w:pP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w:t>
      </w:r>
    </w:p>
    <w:p w14:paraId="700AF02E">
      <w:pPr>
        <w:snapToGrid w:val="0"/>
        <w:spacing w:line="460" w:lineRule="exact"/>
        <w:jc w:val="left"/>
        <w:rPr>
          <w:rFonts w:hint="eastAsia" w:ascii="仿宋" w:hAnsi="仿宋" w:eastAsia="仿宋" w:cs="宋体"/>
          <w:color w:val="auto"/>
          <w:highlight w:val="none"/>
          <w:vertAlign w:val="baseline"/>
          <w:lang w:val="zh-CN"/>
        </w:rPr>
      </w:pPr>
    </w:p>
    <w:p w14:paraId="74D65821">
      <w:pPr>
        <w:snapToGrid w:val="0"/>
        <w:spacing w:line="240" w:lineRule="auto"/>
        <w:ind w:firstLine="480" w:firstLineChars="20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系中华人民共和国合法企业，经营地</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6AA763C0">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我</w:t>
      </w:r>
      <w:r>
        <w:rPr>
          <w:rFonts w:hint="eastAsia" w:ascii="仿宋" w:hAnsi="仿宋" w:eastAsia="仿宋" w:cs="宋体"/>
          <w:color w:val="auto"/>
          <w:highlight w:val="none"/>
          <w:u w:val="single"/>
          <w:vertAlign w:val="baseline"/>
          <w:lang w:val="zh-CN"/>
        </w:rPr>
        <w:t>（姓名）</w:t>
      </w:r>
      <w:r>
        <w:rPr>
          <w:rFonts w:hint="eastAsia" w:ascii="仿宋" w:hAnsi="仿宋" w:eastAsia="仿宋" w:cs="宋体"/>
          <w:color w:val="auto"/>
          <w:highlight w:val="none"/>
          <w:vertAlign w:val="baseline"/>
          <w:lang w:val="zh-CN"/>
        </w:rPr>
        <w:t>系</w:t>
      </w: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的法定代表人，我方愿意参加贵方组织的</w:t>
      </w:r>
      <w:r>
        <w:rPr>
          <w:rFonts w:hint="eastAsia" w:ascii="仿宋" w:hAnsi="仿宋" w:eastAsia="仿宋" w:cs="宋体"/>
          <w:color w:val="auto"/>
          <w:highlight w:val="none"/>
          <w:u w:val="single"/>
          <w:vertAlign w:val="baseline"/>
          <w:lang w:val="zh-CN"/>
        </w:rPr>
        <w:t>（项目名称）</w:t>
      </w:r>
      <w:r>
        <w:rPr>
          <w:rFonts w:hint="eastAsia" w:ascii="仿宋" w:hAnsi="仿宋" w:eastAsia="仿宋" w:cs="宋体"/>
          <w:color w:val="auto"/>
          <w:highlight w:val="none"/>
          <w:vertAlign w:val="baseline"/>
          <w:lang w:val="zh-CN"/>
        </w:rPr>
        <w:t>（</w:t>
      </w:r>
      <w:r>
        <w:rPr>
          <w:rFonts w:hint="eastAsia" w:ascii="仿宋" w:hAnsi="仿宋" w:eastAsia="仿宋" w:cs="宋体"/>
          <w:color w:val="auto"/>
          <w:highlight w:val="none"/>
          <w:u w:val="single"/>
          <w:vertAlign w:val="baseline"/>
          <w:lang w:val="zh-CN"/>
        </w:rPr>
        <w:t xml:space="preserve">编号为              </w:t>
      </w:r>
      <w:r>
        <w:rPr>
          <w:rFonts w:hint="eastAsia" w:ascii="仿宋" w:hAnsi="仿宋" w:eastAsia="仿宋" w:cs="宋体"/>
          <w:color w:val="auto"/>
          <w:highlight w:val="none"/>
          <w:vertAlign w:val="baseline"/>
          <w:lang w:val="zh-CN"/>
        </w:rPr>
        <w:t>）的响应，为此，我方就本次响应有关事项郑重声明如下：</w:t>
      </w:r>
    </w:p>
    <w:p w14:paraId="07F6D8DB">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1、我方已详细审查全部</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采购文件，同意</w:t>
      </w:r>
      <w:r>
        <w:rPr>
          <w:rFonts w:hint="eastAsia" w:ascii="仿宋" w:hAnsi="仿宋" w:eastAsia="仿宋" w:cs="宋体"/>
          <w:b/>
          <w:bCs/>
          <w:color w:val="auto"/>
          <w:highlight w:val="none"/>
          <w:vertAlign w:val="baseline"/>
          <w:lang w:val="en-US" w:eastAsia="zh-CN"/>
        </w:rPr>
        <w:t>并响应院内磋商</w:t>
      </w:r>
      <w:r>
        <w:rPr>
          <w:rFonts w:hint="eastAsia" w:ascii="仿宋" w:hAnsi="仿宋" w:eastAsia="仿宋" w:cs="宋体"/>
          <w:b/>
          <w:bCs/>
          <w:color w:val="auto"/>
          <w:highlight w:val="none"/>
          <w:vertAlign w:val="baseline"/>
          <w:lang w:val="zh-CN"/>
        </w:rPr>
        <w:t>采购文件的各项要求。</w:t>
      </w:r>
    </w:p>
    <w:p w14:paraId="41C9C0A6">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2、我方向贵方提交的所有响应文件、资料都是准确的和真实的。</w:t>
      </w:r>
    </w:p>
    <w:p w14:paraId="7EEB904A">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3、若成交，我方将按照</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采购文件规定履行合同责任和义务。</w:t>
      </w:r>
    </w:p>
    <w:p w14:paraId="1B7EB299">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4、我方不是采购人的附属机构。</w:t>
      </w:r>
    </w:p>
    <w:p w14:paraId="65F1B46E">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en-US" w:eastAsia="zh-CN"/>
        </w:rPr>
        <w:t>5</w:t>
      </w:r>
      <w:r>
        <w:rPr>
          <w:rFonts w:hint="eastAsia" w:ascii="仿宋" w:hAnsi="仿宋" w:eastAsia="仿宋" w:cs="宋体"/>
          <w:b/>
          <w:bCs/>
          <w:color w:val="auto"/>
          <w:highlight w:val="none"/>
          <w:vertAlign w:val="baseline"/>
          <w:lang w:val="zh-CN"/>
        </w:rPr>
        <w:t>、以上事项如有虚假或者隐瞒，我方愿意承担一切后果。</w:t>
      </w:r>
    </w:p>
    <w:p w14:paraId="3A906F7F">
      <w:pPr>
        <w:snapToGrid w:val="0"/>
        <w:spacing w:line="460" w:lineRule="exact"/>
        <w:jc w:val="left"/>
        <w:rPr>
          <w:rFonts w:hint="eastAsia" w:ascii="仿宋" w:hAnsi="仿宋" w:eastAsia="仿宋" w:cs="宋体"/>
          <w:color w:val="auto"/>
          <w:highlight w:val="none"/>
          <w:vertAlign w:val="baseline"/>
          <w:lang w:val="zh-CN"/>
        </w:rPr>
      </w:pPr>
    </w:p>
    <w:p w14:paraId="609BF09F">
      <w:pPr>
        <w:snapToGrid w:val="0"/>
        <w:spacing w:line="460" w:lineRule="exact"/>
        <w:jc w:val="left"/>
        <w:rPr>
          <w:rFonts w:hint="eastAsia" w:ascii="仿宋" w:hAnsi="仿宋" w:eastAsia="仿宋" w:cs="宋体"/>
          <w:color w:val="auto"/>
          <w:highlight w:val="none"/>
          <w:vertAlign w:val="baseline"/>
          <w:lang w:val="zh-CN"/>
        </w:rPr>
      </w:pPr>
    </w:p>
    <w:p w14:paraId="3D60EABA">
      <w:pPr>
        <w:snapToGrid w:val="0"/>
        <w:spacing w:line="460" w:lineRule="exact"/>
        <w:jc w:val="left"/>
        <w:rPr>
          <w:rFonts w:hint="eastAsia" w:ascii="仿宋" w:hAnsi="仿宋" w:eastAsia="仿宋" w:cs="宋体"/>
          <w:color w:val="auto"/>
          <w:highlight w:val="none"/>
          <w:vertAlign w:val="baseline"/>
          <w:lang w:val="zh-CN"/>
        </w:rPr>
      </w:pPr>
    </w:p>
    <w:p w14:paraId="749ECACD">
      <w:pPr>
        <w:snapToGrid w:val="0"/>
        <w:spacing w:line="460" w:lineRule="exact"/>
        <w:jc w:val="left"/>
        <w:rPr>
          <w:rFonts w:hint="eastAsia" w:ascii="仿宋" w:hAnsi="仿宋" w:eastAsia="仿宋" w:cs="宋体"/>
          <w:color w:val="auto"/>
          <w:highlight w:val="none"/>
          <w:vertAlign w:val="baseline"/>
          <w:lang w:val="zh-CN"/>
        </w:rPr>
      </w:pPr>
    </w:p>
    <w:p w14:paraId="77735D6B">
      <w:pPr>
        <w:snapToGrid w:val="0"/>
        <w:spacing w:line="460" w:lineRule="exact"/>
        <w:jc w:val="left"/>
        <w:rPr>
          <w:rFonts w:hint="eastAsia" w:ascii="仿宋" w:hAnsi="仿宋" w:eastAsia="仿宋" w:cs="宋体"/>
          <w:color w:val="auto"/>
          <w:highlight w:val="none"/>
          <w:vertAlign w:val="baseline"/>
          <w:lang w:val="zh-CN"/>
        </w:rPr>
      </w:pPr>
    </w:p>
    <w:p w14:paraId="29981CCB">
      <w:pPr>
        <w:snapToGrid w:val="0"/>
        <w:spacing w:line="460" w:lineRule="exact"/>
        <w:jc w:val="left"/>
        <w:rPr>
          <w:rFonts w:hint="eastAsia" w:ascii="仿宋" w:hAnsi="仿宋" w:eastAsia="仿宋" w:cs="宋体"/>
          <w:color w:val="auto"/>
          <w:highlight w:val="none"/>
          <w:vertAlign w:val="baseline"/>
          <w:lang w:val="zh-CN"/>
        </w:rPr>
      </w:pPr>
    </w:p>
    <w:p w14:paraId="6F7A614C">
      <w:pPr>
        <w:snapToGrid w:val="0"/>
        <w:spacing w:line="460" w:lineRule="exact"/>
        <w:jc w:val="left"/>
        <w:rPr>
          <w:rFonts w:hint="eastAsia" w:ascii="仿宋" w:hAnsi="仿宋" w:eastAsia="仿宋" w:cs="宋体"/>
          <w:color w:val="auto"/>
          <w:highlight w:val="none"/>
          <w:vertAlign w:val="baseline"/>
          <w:lang w:val="zh-CN"/>
        </w:rPr>
      </w:pPr>
    </w:p>
    <w:p w14:paraId="671F6526">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供应商全称（公章）：               </w:t>
      </w:r>
    </w:p>
    <w:p w14:paraId="3D16004C">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法定代表人（签署）：               </w:t>
      </w:r>
    </w:p>
    <w:p w14:paraId="3F2FC705">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日 期：          </w:t>
      </w:r>
      <w:r>
        <w:rPr>
          <w:rFonts w:hint="eastAsia" w:ascii="仿宋" w:hAnsi="仿宋" w:eastAsia="仿宋" w:cs="宋体"/>
          <w:color w:val="auto"/>
          <w:highlight w:val="none"/>
          <w:vertAlign w:val="baseline"/>
          <w:lang w:val="zh-CN"/>
        </w:rPr>
        <w:br w:type="page"/>
      </w:r>
      <w:r>
        <w:rPr>
          <w:rFonts w:hint="eastAsia" w:ascii="仿宋" w:hAnsi="仿宋" w:eastAsia="仿宋" w:cs="宋体"/>
          <w:b w:val="0"/>
          <w:color w:val="auto"/>
          <w:sz w:val="28"/>
          <w:szCs w:val="28"/>
          <w:highlight w:val="none"/>
          <w:vertAlign w:val="baseline"/>
          <w:lang w:val="zh-CN" w:eastAsia="zh-CN"/>
        </w:rPr>
        <w:t xml:space="preserve">附件3：    </w:t>
      </w:r>
    </w:p>
    <w:p w14:paraId="514DF444">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法定代表人授权委托书</w:t>
      </w:r>
    </w:p>
    <w:p w14:paraId="50B2DAEB">
      <w:pPr>
        <w:snapToGrid w:val="0"/>
        <w:spacing w:line="460" w:lineRule="exact"/>
        <w:jc w:val="left"/>
        <w:rPr>
          <w:rFonts w:hint="eastAsia" w:ascii="仿宋" w:hAnsi="仿宋" w:eastAsia="仿宋" w:cs="宋体"/>
          <w:color w:val="auto"/>
          <w:highlight w:val="none"/>
          <w:vertAlign w:val="baseline"/>
          <w:lang w:val="zh-CN"/>
        </w:rPr>
      </w:pPr>
    </w:p>
    <w:p w14:paraId="7C32AF6B">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  </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66C45D8E">
      <w:pPr>
        <w:snapToGrid w:val="0"/>
        <w:spacing w:line="460" w:lineRule="exact"/>
        <w:ind w:firstLine="840" w:firstLineChars="35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我 </w:t>
      </w:r>
      <w:r>
        <w:rPr>
          <w:rFonts w:hint="eastAsia" w:ascii="仿宋" w:hAnsi="仿宋" w:eastAsia="仿宋" w:cs="宋体"/>
          <w:color w:val="auto"/>
          <w:highlight w:val="none"/>
          <w:u w:val="single"/>
          <w:vertAlign w:val="baseline"/>
          <w:lang w:val="zh-CN"/>
        </w:rPr>
        <w:t xml:space="preserve">  （姓名） </w:t>
      </w:r>
      <w:r>
        <w:rPr>
          <w:rFonts w:hint="eastAsia" w:ascii="仿宋" w:hAnsi="仿宋" w:eastAsia="仿宋" w:cs="宋体"/>
          <w:color w:val="auto"/>
          <w:highlight w:val="none"/>
          <w:vertAlign w:val="baseline"/>
          <w:lang w:val="zh-CN"/>
        </w:rPr>
        <w:t xml:space="preserve">系 </w:t>
      </w:r>
      <w:r>
        <w:rPr>
          <w:rFonts w:hint="eastAsia" w:ascii="仿宋" w:hAnsi="仿宋" w:eastAsia="仿宋" w:cs="宋体"/>
          <w:color w:val="auto"/>
          <w:highlight w:val="none"/>
          <w:u w:val="single"/>
          <w:vertAlign w:val="baseline"/>
          <w:lang w:val="zh-CN"/>
        </w:rPr>
        <w:t xml:space="preserve">   （供应商名称）</w:t>
      </w:r>
      <w:r>
        <w:rPr>
          <w:rFonts w:hint="eastAsia" w:ascii="仿宋" w:hAnsi="仿宋" w:eastAsia="仿宋" w:cs="宋体"/>
          <w:color w:val="auto"/>
          <w:highlight w:val="none"/>
          <w:vertAlign w:val="baseline"/>
          <w:lang w:val="zh-CN"/>
        </w:rPr>
        <w:t>法定代表人，现授权委托我公司的</w:t>
      </w:r>
      <w:r>
        <w:rPr>
          <w:rFonts w:hint="eastAsia" w:ascii="仿宋" w:hAnsi="仿宋" w:eastAsia="仿宋" w:cs="宋体"/>
          <w:color w:val="auto"/>
          <w:highlight w:val="none"/>
          <w:u w:val="single"/>
          <w:vertAlign w:val="baseline"/>
          <w:lang w:val="zh-CN"/>
        </w:rPr>
        <w:t xml:space="preserve">  （姓名、职务或者职称）</w:t>
      </w:r>
      <w:r>
        <w:rPr>
          <w:rFonts w:hint="eastAsia" w:ascii="仿宋" w:hAnsi="仿宋" w:eastAsia="仿宋" w:cs="宋体"/>
          <w:color w:val="auto"/>
          <w:highlight w:val="none"/>
          <w:vertAlign w:val="baseline"/>
          <w:lang w:val="zh-CN"/>
        </w:rPr>
        <w:t>为我公司本次</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项目的授权代表，代表我方办理本次响应、签约等相关事宜，签署全部有关的文件、协议、合同并具有法律效力。</w:t>
      </w:r>
    </w:p>
    <w:p w14:paraId="611D655F">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在我方未发出撤销授权委托书的书面通知以前，本授权委托书一直有效。被授权人签署的所有文件（在授权书有效期内签署的）不因授权撤销而失效。</w:t>
      </w:r>
    </w:p>
    <w:p w14:paraId="3C128E45">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被授权代表无权转让委托权。特此授权。</w:t>
      </w:r>
    </w:p>
    <w:p w14:paraId="140BDEE8">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本授权委托书于</w:t>
      </w:r>
      <w:r>
        <w:rPr>
          <w:rFonts w:hint="eastAsia" w:ascii="仿宋" w:hAnsi="仿宋" w:eastAsia="仿宋" w:cs="宋体"/>
          <w:color w:val="auto"/>
          <w:highlight w:val="none"/>
          <w:u w:val="single"/>
          <w:vertAlign w:val="baseline"/>
          <w:lang w:val="zh-CN"/>
        </w:rPr>
        <w:t xml:space="preserve">        年        月        </w:t>
      </w:r>
      <w:r>
        <w:rPr>
          <w:rFonts w:hint="eastAsia" w:ascii="仿宋" w:hAnsi="仿宋" w:eastAsia="仿宋" w:cs="宋体"/>
          <w:color w:val="auto"/>
          <w:highlight w:val="none"/>
          <w:vertAlign w:val="baseline"/>
          <w:lang w:val="zh-CN"/>
        </w:rPr>
        <w:t>日签字生效,特此声明。</w:t>
      </w:r>
    </w:p>
    <w:p w14:paraId="0866CDE7">
      <w:pPr>
        <w:snapToGrid w:val="0"/>
        <w:spacing w:line="460" w:lineRule="exact"/>
        <w:jc w:val="left"/>
        <w:rPr>
          <w:rFonts w:hint="eastAsia" w:ascii="仿宋" w:hAnsi="仿宋" w:eastAsia="仿宋" w:cs="宋体"/>
          <w:color w:val="auto"/>
          <w:highlight w:val="none"/>
          <w:vertAlign w:val="baseline"/>
          <w:lang w:val="zh-CN"/>
        </w:rPr>
      </w:pPr>
    </w:p>
    <w:p w14:paraId="51A33EBB">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(附法人代表身份证以及被授权代表身份证复印件)</w:t>
      </w:r>
    </w:p>
    <w:p w14:paraId="0B706DA2">
      <w:pPr>
        <w:snapToGrid w:val="0"/>
        <w:spacing w:line="460" w:lineRule="exact"/>
        <w:jc w:val="left"/>
        <w:rPr>
          <w:rFonts w:hint="eastAsia" w:ascii="仿宋" w:hAnsi="仿宋" w:eastAsia="仿宋" w:cs="宋体"/>
          <w:color w:val="auto"/>
          <w:highlight w:val="none"/>
          <w:vertAlign w:val="baseline"/>
          <w:lang w:val="zh-CN"/>
        </w:rPr>
      </w:pPr>
    </w:p>
    <w:p w14:paraId="3EED874E">
      <w:pPr>
        <w:snapToGrid w:val="0"/>
        <w:spacing w:line="460" w:lineRule="exact"/>
        <w:jc w:val="left"/>
        <w:rPr>
          <w:rFonts w:hint="eastAsia" w:ascii="仿宋" w:hAnsi="仿宋" w:eastAsia="仿宋" w:cs="宋体"/>
          <w:color w:val="auto"/>
          <w:highlight w:val="none"/>
          <w:vertAlign w:val="baseline"/>
          <w:lang w:val="zh-CN"/>
        </w:rPr>
      </w:pPr>
    </w:p>
    <w:p w14:paraId="500D1DBD">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被授权代表姓名：             性 别：              年 龄：</w:t>
      </w:r>
    </w:p>
    <w:p w14:paraId="12803098">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单  位：                     部 门：              职 务：</w:t>
      </w:r>
    </w:p>
    <w:p w14:paraId="4A54D60D">
      <w:pPr>
        <w:snapToGrid w:val="0"/>
        <w:spacing w:line="460" w:lineRule="exact"/>
        <w:jc w:val="left"/>
        <w:rPr>
          <w:rFonts w:hint="eastAsia" w:ascii="仿宋" w:hAnsi="仿宋" w:eastAsia="仿宋" w:cs="宋体"/>
          <w:color w:val="auto"/>
          <w:highlight w:val="none"/>
          <w:vertAlign w:val="baseline"/>
          <w:lang w:val="zh-CN"/>
        </w:rPr>
      </w:pPr>
    </w:p>
    <w:p w14:paraId="60A6789F">
      <w:pPr>
        <w:snapToGrid w:val="0"/>
        <w:spacing w:line="460" w:lineRule="exact"/>
        <w:jc w:val="left"/>
        <w:rPr>
          <w:rFonts w:hint="eastAsia" w:ascii="仿宋" w:hAnsi="仿宋" w:eastAsia="仿宋" w:cs="宋体"/>
          <w:color w:val="auto"/>
          <w:highlight w:val="none"/>
          <w:vertAlign w:val="baseline"/>
          <w:lang w:val="zh-CN"/>
        </w:rPr>
      </w:pPr>
    </w:p>
    <w:p w14:paraId="53A2BD24">
      <w:pPr>
        <w:snapToGrid w:val="0"/>
        <w:spacing w:line="460" w:lineRule="exact"/>
        <w:jc w:val="left"/>
        <w:rPr>
          <w:rFonts w:hint="eastAsia" w:ascii="仿宋" w:hAnsi="仿宋" w:eastAsia="仿宋" w:cs="宋体"/>
          <w:color w:val="auto"/>
          <w:highlight w:val="none"/>
          <w:vertAlign w:val="baseline"/>
          <w:lang w:val="zh-CN"/>
        </w:rPr>
      </w:pPr>
    </w:p>
    <w:p w14:paraId="66068DD4">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供应商（公章）：</w:t>
      </w:r>
    </w:p>
    <w:p w14:paraId="7CFD6EB3">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法定代表人（签署）：</w:t>
      </w:r>
    </w:p>
    <w:p w14:paraId="7414C1F7">
      <w:pPr>
        <w:snapToGrid w:val="0"/>
        <w:spacing w:line="460" w:lineRule="exact"/>
        <w:jc w:val="righ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日 期：      年   月   日</w:t>
      </w:r>
    </w:p>
    <w:p w14:paraId="3675CA36">
      <w:pPr>
        <w:snapToGrid w:val="0"/>
        <w:spacing w:line="460" w:lineRule="exact"/>
        <w:jc w:val="left"/>
        <w:rPr>
          <w:rFonts w:hint="eastAsia" w:ascii="仿宋" w:hAnsi="仿宋" w:eastAsia="仿宋" w:cs="宋体"/>
          <w:color w:val="auto"/>
          <w:highlight w:val="none"/>
          <w:vertAlign w:val="baseline"/>
          <w:lang w:val="zh-CN"/>
        </w:rPr>
      </w:pPr>
    </w:p>
    <w:p w14:paraId="2816EF74">
      <w:pPr>
        <w:snapToGrid w:val="0"/>
        <w:spacing w:line="460" w:lineRule="exact"/>
        <w:jc w:val="left"/>
        <w:rPr>
          <w:rFonts w:hint="eastAsia" w:ascii="仿宋" w:hAnsi="仿宋" w:eastAsia="仿宋" w:cs="宋体"/>
          <w:color w:val="auto"/>
          <w:highlight w:val="none"/>
          <w:vertAlign w:val="baseline"/>
          <w:lang w:val="zh-CN"/>
        </w:rPr>
        <w:sectPr>
          <w:pgSz w:w="11906" w:h="16838"/>
          <w:pgMar w:top="2098" w:right="1474" w:bottom="1985" w:left="1588" w:header="720" w:footer="720" w:gutter="0"/>
          <w:pgNumType w:fmt="decimal"/>
          <w:cols w:space="720" w:num="1"/>
          <w:docGrid w:linePitch="163" w:charSpace="0"/>
        </w:sectPr>
      </w:pPr>
    </w:p>
    <w:p w14:paraId="0F3BE45D">
      <w:pPr>
        <w:pStyle w:val="12"/>
        <w:ind w:left="0" w:leftChars="0" w:firstLine="0" w:firstLineChars="0"/>
        <w:rPr>
          <w:rFonts w:hint="eastAsia" w:ascii="仿宋" w:hAnsi="仿宋" w:eastAsia="仿宋" w:cs="宋体"/>
          <w:b w:val="0"/>
          <w:color w:val="auto"/>
          <w:kern w:val="2"/>
          <w:sz w:val="28"/>
          <w:szCs w:val="28"/>
          <w:highlight w:val="none"/>
          <w:vertAlign w:val="baseline"/>
          <w:lang w:val="zh-CN" w:eastAsia="zh-CN" w:bidi="ar-SA"/>
        </w:rPr>
      </w:pPr>
      <w:r>
        <w:rPr>
          <w:rFonts w:hint="eastAsia" w:ascii="仿宋" w:hAnsi="仿宋" w:eastAsia="仿宋" w:cs="宋体"/>
          <w:b w:val="0"/>
          <w:color w:val="auto"/>
          <w:kern w:val="2"/>
          <w:sz w:val="28"/>
          <w:szCs w:val="28"/>
          <w:highlight w:val="none"/>
          <w:vertAlign w:val="baseline"/>
          <w:lang w:val="zh-CN" w:eastAsia="zh-CN" w:bidi="ar-SA"/>
        </w:rPr>
        <w:t>附件</w:t>
      </w:r>
      <w:r>
        <w:rPr>
          <w:rFonts w:hint="eastAsia" w:ascii="仿宋" w:hAnsi="仿宋" w:eastAsia="仿宋" w:cs="宋体"/>
          <w:b w:val="0"/>
          <w:color w:val="auto"/>
          <w:kern w:val="2"/>
          <w:sz w:val="28"/>
          <w:szCs w:val="28"/>
          <w:highlight w:val="none"/>
          <w:vertAlign w:val="baseline"/>
          <w:lang w:val="en-US" w:eastAsia="zh-CN" w:bidi="ar-SA"/>
        </w:rPr>
        <w:t>4</w:t>
      </w:r>
      <w:r>
        <w:rPr>
          <w:rFonts w:hint="eastAsia" w:ascii="仿宋" w:hAnsi="仿宋" w:eastAsia="仿宋" w:cs="宋体"/>
          <w:b w:val="0"/>
          <w:color w:val="auto"/>
          <w:kern w:val="2"/>
          <w:sz w:val="28"/>
          <w:szCs w:val="28"/>
          <w:highlight w:val="none"/>
          <w:vertAlign w:val="baseline"/>
          <w:lang w:val="zh-CN" w:eastAsia="zh-CN" w:bidi="ar-SA"/>
        </w:rPr>
        <w:t>：</w:t>
      </w:r>
    </w:p>
    <w:p w14:paraId="34F0DAE1">
      <w:pPr>
        <w:pStyle w:val="12"/>
        <w:ind w:left="0" w:leftChars="0" w:firstLine="0" w:firstLineChars="0"/>
        <w:jc w:val="center"/>
        <w:rPr>
          <w:rFonts w:hint="eastAsia" w:ascii="仿宋" w:hAnsi="仿宋" w:eastAsia="仿宋"/>
          <w:color w:val="auto"/>
          <w:kern w:val="1"/>
          <w:sz w:val="28"/>
          <w:highlight w:val="none"/>
        </w:rPr>
      </w:pPr>
      <w:r>
        <w:rPr>
          <w:rFonts w:hint="eastAsia" w:ascii="仿宋" w:hAnsi="仿宋" w:eastAsia="仿宋"/>
          <w:color w:val="auto"/>
          <w:kern w:val="1"/>
          <w:sz w:val="28"/>
          <w:highlight w:val="none"/>
        </w:rPr>
        <w:t>诚信承诺书</w:t>
      </w:r>
    </w:p>
    <w:p w14:paraId="16E03E44">
      <w:pPr>
        <w:pStyle w:val="12"/>
        <w:ind w:firstLine="482"/>
        <w:rPr>
          <w:rFonts w:hint="eastAsia" w:ascii="仿宋" w:hAnsi="仿宋" w:eastAsia="仿宋"/>
          <w:b/>
          <w:bCs/>
          <w:color w:val="auto"/>
          <w:kern w:val="1"/>
          <w:sz w:val="24"/>
          <w:szCs w:val="24"/>
          <w:highlight w:val="none"/>
        </w:rPr>
      </w:pPr>
    </w:p>
    <w:p w14:paraId="5D743B20">
      <w:pPr>
        <w:pStyle w:val="12"/>
        <w:ind w:left="0" w:leftChars="0" w:firstLine="0" w:firstLineChars="0"/>
        <w:rPr>
          <w:rFonts w:hint="eastAsia" w:ascii="仿宋" w:hAnsi="仿宋" w:eastAsia="仿宋"/>
          <w:color w:val="auto"/>
          <w:kern w:val="1"/>
          <w:sz w:val="24"/>
          <w:szCs w:val="24"/>
          <w:highlight w:val="none"/>
        </w:rPr>
      </w:pPr>
      <w:r>
        <w:rPr>
          <w:rFonts w:hint="eastAsia" w:ascii="仿宋" w:hAnsi="仿宋" w:eastAsia="仿宋"/>
          <w:color w:val="auto"/>
          <w:kern w:val="1"/>
          <w:sz w:val="24"/>
          <w:szCs w:val="24"/>
          <w:highlight w:val="none"/>
          <w:u w:val="single"/>
          <w:lang w:val="en-US" w:eastAsia="zh-CN"/>
        </w:rPr>
        <w:t>青岛市妇女儿童医院</w:t>
      </w:r>
      <w:r>
        <w:rPr>
          <w:rFonts w:hint="eastAsia" w:ascii="仿宋" w:hAnsi="仿宋" w:eastAsia="仿宋"/>
          <w:color w:val="auto"/>
          <w:kern w:val="1"/>
          <w:sz w:val="24"/>
          <w:szCs w:val="24"/>
          <w:highlight w:val="none"/>
          <w:u w:val="single"/>
        </w:rPr>
        <w:t xml:space="preserve">  </w:t>
      </w:r>
      <w:r>
        <w:rPr>
          <w:rFonts w:hint="eastAsia" w:ascii="仿宋" w:hAnsi="仿宋" w:eastAsia="仿宋"/>
          <w:color w:val="auto"/>
          <w:kern w:val="1"/>
          <w:sz w:val="24"/>
          <w:szCs w:val="24"/>
          <w:highlight w:val="none"/>
        </w:rPr>
        <w:t>：</w:t>
      </w:r>
    </w:p>
    <w:p w14:paraId="69AFA15F">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我公司</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（供应商名称）已详细阅读了</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项目（项目编号：</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）议价文件，自愿参加本次议价，现就有关事项做出郑重承诺如下：</w:t>
      </w:r>
    </w:p>
    <w:p w14:paraId="4E19A3D9">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一、诚信</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，材料真实。我公司保证所提供的全部材料、</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内容均真实、合法、有效，保证不出借或者借用其他企业资质，不以他人名义</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，不弄虚作假；</w:t>
      </w:r>
    </w:p>
    <w:p w14:paraId="02BA7716">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二、遵纪守法，公平竞争。不与其他供应商相互串通、</w:t>
      </w:r>
      <w:r>
        <w:rPr>
          <w:rFonts w:hint="eastAsia" w:ascii="仿宋" w:hAnsi="仿宋" w:eastAsia="仿宋"/>
          <w:color w:val="auto"/>
          <w:kern w:val="0"/>
          <w:sz w:val="24"/>
          <w:highlight w:val="none"/>
          <w:lang w:val="zh-CN"/>
        </w:rPr>
        <w:t>哄抬价格，</w:t>
      </w:r>
      <w:r>
        <w:rPr>
          <w:rFonts w:hint="eastAsia" w:ascii="仿宋" w:hAnsi="仿宋" w:eastAsia="仿宋"/>
          <w:color w:val="auto"/>
          <w:sz w:val="24"/>
          <w:highlight w:val="none"/>
          <w:lang w:val="zh-CN"/>
        </w:rPr>
        <w:t>不排挤其他供应商，不损害采购人的合法权益；不向评</w:t>
      </w:r>
      <w:r>
        <w:rPr>
          <w:rFonts w:hint="eastAsia" w:ascii="仿宋" w:hAnsi="仿宋" w:eastAsia="仿宋"/>
          <w:color w:val="auto"/>
          <w:sz w:val="24"/>
          <w:highlight w:val="none"/>
          <w:lang w:val="en-US" w:eastAsia="zh-CN"/>
        </w:rPr>
        <w:t>审</w:t>
      </w:r>
      <w:r>
        <w:rPr>
          <w:rFonts w:hint="eastAsia" w:ascii="仿宋" w:hAnsi="仿宋" w:eastAsia="仿宋"/>
          <w:color w:val="auto"/>
          <w:sz w:val="24"/>
          <w:highlight w:val="none"/>
          <w:lang w:val="zh-CN"/>
        </w:rPr>
        <w:t>委员会、采购人提供利益以牟取中标；</w:t>
      </w:r>
    </w:p>
    <w:p w14:paraId="4C8202CC">
      <w:pPr>
        <w:pStyle w:val="12"/>
        <w:ind w:firstLine="480"/>
        <w:rPr>
          <w:rFonts w:hint="eastAsia" w:ascii="仿宋" w:hAnsi="仿宋" w:eastAsia="仿宋"/>
          <w:color w:val="auto"/>
          <w:sz w:val="24"/>
          <w:highlight w:val="none"/>
          <w:lang w:val="zh-CN"/>
        </w:rPr>
      </w:pPr>
      <w:r>
        <w:rPr>
          <w:rFonts w:hint="eastAsia" w:ascii="仿宋" w:hAnsi="仿宋" w:eastAsia="仿宋"/>
          <w:color w:val="auto"/>
          <w:kern w:val="0"/>
          <w:sz w:val="24"/>
          <w:highlight w:val="none"/>
          <w:lang w:val="zh-CN"/>
        </w:rPr>
        <w:t>三、若成交后，将按照规定及时与采购人签订采购合同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，不与采购人订立有悖于采购结果的合同或协议；严格履行采购合同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，不降低合同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约定的产品质量和服务，不擅自变更、中止、终止合同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，或者拒绝履行合同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义务；</w:t>
      </w:r>
    </w:p>
    <w:p w14:paraId="0A8DD045">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若有违反以上承诺内容的行为，我公司自愿接受取消</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资格、记入信用档案、媒体通报、1-3年内禁止参与</w:t>
      </w:r>
      <w:r>
        <w:rPr>
          <w:rFonts w:hint="eastAsia" w:ascii="仿宋" w:hAnsi="仿宋" w:eastAsia="仿宋"/>
          <w:color w:val="auto"/>
          <w:sz w:val="24"/>
          <w:highlight w:val="none"/>
          <w:lang w:val="en-US" w:eastAsia="zh-CN"/>
        </w:rPr>
        <w:t>政府</w:t>
      </w:r>
      <w:r>
        <w:rPr>
          <w:rFonts w:hint="eastAsia" w:ascii="仿宋" w:hAnsi="仿宋" w:eastAsia="仿宋"/>
          <w:color w:val="auto"/>
          <w:sz w:val="24"/>
          <w:highlight w:val="none"/>
          <w:lang w:val="zh-CN"/>
        </w:rPr>
        <w:t>采购等处罚；如已成交的，自动放弃成交资格，并承担全部法律责任；给采购人造成损失的，依法承担赔偿责任。</w:t>
      </w:r>
    </w:p>
    <w:p w14:paraId="07C7ABE5">
      <w:pPr>
        <w:pStyle w:val="12"/>
        <w:ind w:firstLine="480"/>
        <w:rPr>
          <w:rFonts w:hint="eastAsia" w:ascii="仿宋" w:hAnsi="仿宋" w:eastAsia="仿宋"/>
          <w:color w:val="auto"/>
          <w:kern w:val="1"/>
          <w:sz w:val="24"/>
          <w:szCs w:val="24"/>
          <w:highlight w:val="none"/>
        </w:rPr>
      </w:pPr>
    </w:p>
    <w:p w14:paraId="669930E6">
      <w:pPr>
        <w:pStyle w:val="12"/>
        <w:ind w:firstLine="480"/>
        <w:rPr>
          <w:rFonts w:hint="eastAsia" w:ascii="仿宋" w:hAnsi="仿宋" w:eastAsia="仿宋"/>
          <w:color w:val="auto"/>
          <w:kern w:val="1"/>
          <w:sz w:val="24"/>
          <w:szCs w:val="24"/>
          <w:highlight w:val="none"/>
        </w:rPr>
      </w:pPr>
    </w:p>
    <w:p w14:paraId="66CA6DB5">
      <w:pPr>
        <w:pStyle w:val="12"/>
        <w:ind w:firstLine="480"/>
        <w:rPr>
          <w:rFonts w:hint="eastAsia" w:ascii="仿宋" w:hAnsi="仿宋" w:eastAsia="仿宋"/>
          <w:color w:val="auto"/>
          <w:kern w:val="1"/>
          <w:sz w:val="24"/>
          <w:szCs w:val="24"/>
          <w:highlight w:val="none"/>
        </w:rPr>
      </w:pPr>
    </w:p>
    <w:p w14:paraId="2ADF1191">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投标人名称(盖公章)：</w:t>
      </w:r>
    </w:p>
    <w:p w14:paraId="442ADA95">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法定代表人（签字）：</w:t>
      </w:r>
    </w:p>
    <w:p w14:paraId="625CA15B">
      <w:pPr>
        <w:snapToGrid w:val="0"/>
        <w:spacing w:line="460" w:lineRule="exact"/>
        <w:jc w:val="right"/>
        <w:rPr>
          <w:rStyle w:val="13"/>
          <w:rFonts w:hint="default" w:cs="仿宋"/>
          <w:color w:val="auto"/>
          <w:sz w:val="24"/>
          <w:szCs w:val="24"/>
          <w:highlight w:val="none"/>
          <w:vertAlign w:val="baseline"/>
          <w:lang w:val="en-US" w:eastAsia="zh-CN" w:bidi="ar-SA"/>
        </w:rPr>
      </w:pPr>
      <w:r>
        <w:rPr>
          <w:rStyle w:val="13"/>
          <w:rFonts w:hint="default" w:cs="仿宋"/>
          <w:color w:val="auto"/>
          <w:sz w:val="24"/>
          <w:szCs w:val="24"/>
          <w:highlight w:val="none"/>
        </w:rPr>
        <w:t xml:space="preserve">                       </w:t>
      </w:r>
      <w:r>
        <w:rPr>
          <w:rStyle w:val="13"/>
          <w:rFonts w:hint="default" w:cs="仿宋"/>
          <w:color w:val="auto"/>
          <w:sz w:val="24"/>
          <w:szCs w:val="24"/>
          <w:highlight w:val="none"/>
          <w:vertAlign w:val="baseline"/>
          <w:lang w:val="en-US" w:eastAsia="zh-CN" w:bidi="ar-SA"/>
        </w:rPr>
        <w:t xml:space="preserve">     年   月   日</w:t>
      </w:r>
    </w:p>
    <w:p w14:paraId="006DB71C">
      <w:pPr>
        <w:snapToGrid w:val="0"/>
        <w:spacing w:line="460" w:lineRule="exact"/>
        <w:jc w:val="right"/>
        <w:rPr>
          <w:rStyle w:val="13"/>
          <w:rFonts w:hint="default" w:cs="仿宋"/>
          <w:color w:val="auto"/>
          <w:sz w:val="24"/>
          <w:szCs w:val="24"/>
          <w:highlight w:val="none"/>
          <w:vertAlign w:val="baseline"/>
          <w:lang w:val="en-US" w:eastAsia="zh-CN" w:bidi="ar-SA"/>
        </w:rPr>
      </w:pPr>
    </w:p>
    <w:p w14:paraId="15BF30DB">
      <w:pPr>
        <w:snapToGrid w:val="0"/>
        <w:spacing w:line="460" w:lineRule="exact"/>
        <w:jc w:val="right"/>
        <w:rPr>
          <w:rStyle w:val="13"/>
          <w:rFonts w:hint="default" w:cs="仿宋"/>
          <w:color w:val="auto"/>
          <w:sz w:val="24"/>
          <w:szCs w:val="24"/>
          <w:highlight w:val="none"/>
          <w:vertAlign w:val="baseline"/>
          <w:lang w:val="en-US" w:eastAsia="zh-CN" w:bidi="ar-SA"/>
        </w:rPr>
      </w:pPr>
    </w:p>
    <w:p w14:paraId="61FB6C26">
      <w:pPr>
        <w:snapToGrid w:val="0"/>
        <w:spacing w:line="460" w:lineRule="exact"/>
        <w:jc w:val="right"/>
        <w:rPr>
          <w:rStyle w:val="13"/>
          <w:rFonts w:hint="default" w:cs="仿宋"/>
          <w:color w:val="auto"/>
          <w:sz w:val="24"/>
          <w:szCs w:val="24"/>
          <w:highlight w:val="none"/>
          <w:vertAlign w:val="baseline"/>
          <w:lang w:val="en-US" w:eastAsia="zh-CN" w:bidi="ar-SA"/>
        </w:rPr>
      </w:pPr>
    </w:p>
    <w:p w14:paraId="7D7217B8">
      <w:pPr>
        <w:snapToGrid w:val="0"/>
        <w:spacing w:line="460" w:lineRule="exact"/>
        <w:jc w:val="left"/>
        <w:rPr>
          <w:rStyle w:val="13"/>
          <w:rFonts w:hint="eastAsia" w:cs="仿宋"/>
          <w:color w:val="auto"/>
          <w:sz w:val="28"/>
          <w:szCs w:val="28"/>
          <w:highlight w:val="none"/>
          <w:vertAlign w:val="baseline"/>
          <w:lang w:val="en-US" w:eastAsia="zh-CN" w:bidi="ar-SA"/>
        </w:rPr>
      </w:pPr>
      <w:r>
        <w:rPr>
          <w:rStyle w:val="13"/>
          <w:rFonts w:hint="eastAsia" w:cs="仿宋"/>
          <w:color w:val="auto"/>
          <w:sz w:val="28"/>
          <w:szCs w:val="28"/>
          <w:highlight w:val="none"/>
          <w:vertAlign w:val="baseline"/>
          <w:lang w:val="en-US" w:eastAsia="zh-CN" w:bidi="ar-SA"/>
        </w:rPr>
        <w:t>附件5：</w:t>
      </w:r>
    </w:p>
    <w:p w14:paraId="7A749CA3">
      <w:pPr>
        <w:snapToGrid w:val="0"/>
        <w:spacing w:line="460" w:lineRule="exact"/>
        <w:jc w:val="center"/>
        <w:rPr>
          <w:rFonts w:hint="default" w:ascii="仿宋" w:hAnsi="仿宋" w:eastAsia="仿宋" w:cs="Times New Roman"/>
          <w:color w:val="auto"/>
          <w:kern w:val="1"/>
          <w:sz w:val="28"/>
          <w:szCs w:val="28"/>
          <w:highlight w:val="none"/>
          <w:vertAlign w:val="baseline"/>
          <w:lang w:val="en-US" w:eastAsia="zh-CN" w:bidi="ar-SA"/>
        </w:rPr>
      </w:pPr>
      <w:r>
        <w:rPr>
          <w:rFonts w:hint="eastAsia" w:ascii="仿宋" w:hAnsi="仿宋" w:eastAsia="仿宋" w:cs="Times New Roman"/>
          <w:color w:val="auto"/>
          <w:kern w:val="1"/>
          <w:sz w:val="28"/>
          <w:szCs w:val="28"/>
          <w:highlight w:val="none"/>
          <w:vertAlign w:val="baseline"/>
          <w:lang w:val="en-US" w:eastAsia="zh-CN" w:bidi="ar-SA"/>
        </w:rPr>
        <w:t>资质材料要求</w:t>
      </w:r>
    </w:p>
    <w:p w14:paraId="24E1AD1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1、报名供应商的的资质材料：</w:t>
      </w:r>
      <w:r>
        <w:rPr>
          <w:rFonts w:hint="eastAsia" w:ascii="仿宋" w:hAnsi="仿宋" w:eastAsia="仿宋" w:cs="宋体"/>
          <w:color w:val="auto"/>
          <w:kern w:val="0"/>
          <w:sz w:val="28"/>
          <w:szCs w:val="28"/>
          <w:highlight w:val="none"/>
          <w:vertAlign w:val="baseline"/>
        </w:rPr>
        <w:t>合法经营的凭证</w:t>
      </w:r>
      <w:r>
        <w:rPr>
          <w:rFonts w:hint="eastAsia" w:ascii="仿宋" w:hAnsi="仿宋" w:eastAsia="仿宋" w:cs="宋体"/>
          <w:color w:val="auto"/>
          <w:kern w:val="0"/>
          <w:sz w:val="28"/>
          <w:szCs w:val="28"/>
          <w:highlight w:val="none"/>
          <w:vertAlign w:val="baseline"/>
          <w:lang w:val="en-US" w:eastAsia="zh-CN"/>
        </w:rPr>
        <w:t>（营业执照、</w:t>
      </w:r>
      <w:r>
        <w:rPr>
          <w:rFonts w:hint="eastAsia" w:ascii="仿宋" w:hAnsi="仿宋" w:eastAsia="仿宋" w:cs="宋体"/>
          <w:color w:val="auto"/>
          <w:kern w:val="0"/>
          <w:sz w:val="28"/>
          <w:szCs w:val="28"/>
          <w:highlight w:val="none"/>
          <w:vertAlign w:val="baseline"/>
        </w:rPr>
        <w:t>医疗器械经营许可/二类备案证</w:t>
      </w:r>
      <w:r>
        <w:rPr>
          <w:rFonts w:hint="eastAsia" w:ascii="仿宋" w:hAnsi="仿宋" w:eastAsia="仿宋" w:cs="宋体"/>
          <w:color w:val="auto"/>
          <w:kern w:val="0"/>
          <w:sz w:val="28"/>
          <w:szCs w:val="28"/>
          <w:highlight w:val="none"/>
          <w:vertAlign w:val="baseline"/>
          <w:lang w:val="en-US" w:eastAsia="zh-CN"/>
        </w:rPr>
        <w:t>等、医疗器械经营许可证）；</w:t>
      </w:r>
    </w:p>
    <w:p w14:paraId="3263F8AD">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2、报名供应商的开户许可证；</w:t>
      </w:r>
    </w:p>
    <w:p w14:paraId="4FA653BE">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eastAsia="zh-CN"/>
        </w:rPr>
      </w:pPr>
      <w:r>
        <w:rPr>
          <w:rFonts w:hint="eastAsia" w:ascii="仿宋" w:hAnsi="仿宋" w:eastAsia="仿宋" w:cs="宋体"/>
          <w:color w:val="auto"/>
          <w:kern w:val="0"/>
          <w:sz w:val="28"/>
          <w:szCs w:val="28"/>
          <w:highlight w:val="none"/>
          <w:vertAlign w:val="baseline"/>
          <w:lang w:val="en-US" w:eastAsia="zh-CN"/>
        </w:rPr>
        <w:t>3、</w:t>
      </w:r>
      <w:r>
        <w:rPr>
          <w:rFonts w:hint="eastAsia" w:ascii="仿宋" w:hAnsi="仿宋" w:eastAsia="仿宋" w:cs="宋体"/>
          <w:color w:val="auto"/>
          <w:kern w:val="0"/>
          <w:sz w:val="28"/>
          <w:szCs w:val="28"/>
          <w:highlight w:val="none"/>
          <w:vertAlign w:val="baseline"/>
        </w:rPr>
        <w:t>所投产品生产企业</w:t>
      </w:r>
      <w:r>
        <w:rPr>
          <w:rFonts w:hint="eastAsia" w:ascii="仿宋" w:hAnsi="仿宋" w:eastAsia="仿宋" w:cs="宋体"/>
          <w:color w:val="auto"/>
          <w:kern w:val="0"/>
          <w:sz w:val="28"/>
          <w:szCs w:val="28"/>
          <w:highlight w:val="none"/>
          <w:vertAlign w:val="baseline"/>
          <w:lang w:val="en-US" w:eastAsia="zh-CN"/>
        </w:rPr>
        <w:t>资质材料：</w:t>
      </w:r>
      <w:r>
        <w:rPr>
          <w:rFonts w:hint="eastAsia" w:ascii="仿宋" w:hAnsi="仿宋" w:eastAsia="仿宋" w:cs="宋体"/>
          <w:color w:val="auto"/>
          <w:kern w:val="0"/>
          <w:sz w:val="28"/>
          <w:szCs w:val="28"/>
          <w:highlight w:val="none"/>
          <w:vertAlign w:val="baseline"/>
        </w:rPr>
        <w:t>合法经营的凭证（营业执照、医疗器械生产许可/备案证、医疗器械经营许可/二类备案证、进口产品的全国总代理证明或有效期内的代理协议书</w:t>
      </w:r>
      <w:r>
        <w:rPr>
          <w:rFonts w:hint="eastAsia" w:ascii="仿宋" w:hAnsi="仿宋" w:eastAsia="仿宋" w:cs="宋体"/>
          <w:color w:val="auto"/>
          <w:kern w:val="0"/>
          <w:sz w:val="28"/>
          <w:szCs w:val="28"/>
          <w:highlight w:val="none"/>
          <w:vertAlign w:val="baseline"/>
          <w:lang w:val="en-US" w:eastAsia="zh-CN"/>
        </w:rPr>
        <w:t>等</w:t>
      </w:r>
      <w:r>
        <w:rPr>
          <w:rFonts w:hint="eastAsia" w:ascii="仿宋" w:hAnsi="仿宋" w:eastAsia="仿宋" w:cs="宋体"/>
          <w:color w:val="auto"/>
          <w:kern w:val="0"/>
          <w:sz w:val="28"/>
          <w:szCs w:val="28"/>
          <w:highlight w:val="none"/>
          <w:vertAlign w:val="baseline"/>
        </w:rPr>
        <w:t>）</w:t>
      </w:r>
      <w:r>
        <w:rPr>
          <w:rFonts w:hint="eastAsia" w:ascii="仿宋" w:hAnsi="仿宋" w:eastAsia="仿宋" w:cs="宋体"/>
          <w:color w:val="auto"/>
          <w:kern w:val="0"/>
          <w:sz w:val="28"/>
          <w:szCs w:val="28"/>
          <w:highlight w:val="none"/>
          <w:vertAlign w:val="baseline"/>
          <w:lang w:eastAsia="zh-CN"/>
        </w:rPr>
        <w:t>；</w:t>
      </w:r>
    </w:p>
    <w:p w14:paraId="647BD9F7">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4、各级代理资质材料：营业执照、经营许可证、第二类医疗器械经营备案凭证、各级经销商授权书、业务代表授权书及身份证复印件等；</w:t>
      </w:r>
    </w:p>
    <w:p w14:paraId="3811C48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w:t>
      </w:r>
      <w:r>
        <w:rPr>
          <w:rFonts w:hint="eastAsia" w:ascii="仿宋" w:hAnsi="仿宋" w:eastAsia="仿宋" w:cs="宋体"/>
          <w:color w:val="auto"/>
          <w:kern w:val="0"/>
          <w:sz w:val="28"/>
          <w:szCs w:val="28"/>
          <w:highlight w:val="none"/>
          <w:vertAlign w:val="baseline"/>
        </w:rPr>
        <w:t>产品注册证</w:t>
      </w:r>
      <w:r>
        <w:rPr>
          <w:rFonts w:hint="eastAsia" w:ascii="仿宋" w:hAnsi="仿宋" w:eastAsia="仿宋" w:cs="宋体"/>
          <w:color w:val="auto"/>
          <w:kern w:val="0"/>
          <w:sz w:val="28"/>
          <w:szCs w:val="28"/>
          <w:highlight w:val="none"/>
          <w:vertAlign w:val="baseline"/>
          <w:lang w:eastAsia="zh-CN"/>
        </w:rPr>
        <w:t>（</w:t>
      </w:r>
      <w:r>
        <w:rPr>
          <w:rFonts w:hint="eastAsia" w:ascii="仿宋" w:hAnsi="仿宋" w:eastAsia="仿宋" w:cs="宋体"/>
          <w:color w:val="auto"/>
          <w:kern w:val="0"/>
          <w:sz w:val="28"/>
          <w:szCs w:val="28"/>
          <w:highlight w:val="none"/>
          <w:vertAlign w:val="baseline"/>
          <w:lang w:val="en-US" w:eastAsia="zh-CN"/>
        </w:rPr>
        <w:t>含变更文件</w:t>
      </w:r>
      <w:r>
        <w:rPr>
          <w:rFonts w:hint="eastAsia" w:ascii="仿宋" w:hAnsi="仿宋" w:eastAsia="仿宋" w:cs="宋体"/>
          <w:color w:val="auto"/>
          <w:kern w:val="0"/>
          <w:sz w:val="28"/>
          <w:szCs w:val="28"/>
          <w:highlight w:val="none"/>
          <w:vertAlign w:val="baseline"/>
          <w:lang w:eastAsia="zh-CN"/>
        </w:rPr>
        <w:t>）；</w:t>
      </w:r>
    </w:p>
    <w:p w14:paraId="4624D62F">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6、产品彩页、参数及说明，产品的标签内容应与实际供货相关信息一致，如产品名称、规格型号等；</w:t>
      </w:r>
    </w:p>
    <w:p w14:paraId="095AD07D">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7、价格证明材料：</w:t>
      </w:r>
    </w:p>
    <w:p w14:paraId="6C5026A4">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山东省药品和医用耗材招采管理子系统挂网信息截图；</w:t>
      </w:r>
    </w:p>
    <w:p w14:paraId="2F93BB9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近一年内（非当月）的证明材料，如开具的增值税专用发票复印件（发票内容是响应产品在其他单位的供货价，以山东省内医院为主）等；</w:t>
      </w:r>
    </w:p>
    <w:p w14:paraId="47D854BB">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8、其他供应商认为应该提供的材料。</w:t>
      </w:r>
    </w:p>
    <w:p w14:paraId="5B86C526">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注：请按照以下页面进行材料整理，且须每一页加盖公章。</w:t>
      </w:r>
    </w:p>
    <w:p w14:paraId="60D14D73">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4DB286EF">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80A1E7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Style w:val="13"/>
          <w:rFonts w:hint="eastAsia" w:cs="仿宋"/>
          <w:color w:val="auto"/>
          <w:sz w:val="28"/>
          <w:szCs w:val="28"/>
          <w:highlight w:val="none"/>
          <w:vertAlign w:val="baseline"/>
          <w:lang w:val="en-US" w:eastAsia="zh-CN" w:bidi="ar-SA"/>
        </w:rPr>
        <w:t xml:space="preserve">5.1 </w:t>
      </w:r>
      <w:r>
        <w:rPr>
          <w:rFonts w:hint="eastAsia" w:ascii="仿宋" w:hAnsi="仿宋" w:eastAsia="仿宋" w:cs="宋体"/>
          <w:color w:val="auto"/>
          <w:kern w:val="0"/>
          <w:sz w:val="28"/>
          <w:szCs w:val="28"/>
          <w:highlight w:val="none"/>
          <w:vertAlign w:val="baseline"/>
          <w:lang w:val="en-US" w:eastAsia="zh-CN"/>
        </w:rPr>
        <w:t>报名供应商的的资质材料：</w:t>
      </w:r>
      <w:r>
        <w:rPr>
          <w:rFonts w:hint="eastAsia" w:ascii="仿宋" w:hAnsi="仿宋" w:eastAsia="仿宋" w:cs="宋体"/>
          <w:color w:val="auto"/>
          <w:kern w:val="0"/>
          <w:sz w:val="28"/>
          <w:szCs w:val="28"/>
          <w:highlight w:val="none"/>
          <w:vertAlign w:val="baseline"/>
        </w:rPr>
        <w:t>合法经营的凭证</w:t>
      </w:r>
      <w:r>
        <w:rPr>
          <w:rFonts w:hint="eastAsia" w:ascii="仿宋" w:hAnsi="仿宋" w:eastAsia="仿宋" w:cs="宋体"/>
          <w:color w:val="auto"/>
          <w:kern w:val="0"/>
          <w:sz w:val="28"/>
          <w:szCs w:val="28"/>
          <w:highlight w:val="none"/>
          <w:vertAlign w:val="baseline"/>
          <w:lang w:val="en-US" w:eastAsia="zh-CN"/>
        </w:rPr>
        <w:t>（营业执照、</w:t>
      </w:r>
      <w:r>
        <w:rPr>
          <w:rFonts w:hint="eastAsia" w:ascii="仿宋" w:hAnsi="仿宋" w:eastAsia="仿宋" w:cs="宋体"/>
          <w:color w:val="auto"/>
          <w:kern w:val="0"/>
          <w:sz w:val="28"/>
          <w:szCs w:val="28"/>
          <w:highlight w:val="none"/>
          <w:vertAlign w:val="baseline"/>
        </w:rPr>
        <w:t>医疗器械经营许可/二类备案证</w:t>
      </w:r>
      <w:r>
        <w:rPr>
          <w:rFonts w:hint="eastAsia" w:ascii="仿宋" w:hAnsi="仿宋" w:eastAsia="仿宋" w:cs="宋体"/>
          <w:color w:val="auto"/>
          <w:kern w:val="0"/>
          <w:sz w:val="28"/>
          <w:szCs w:val="28"/>
          <w:highlight w:val="none"/>
          <w:vertAlign w:val="baseline"/>
          <w:lang w:val="en-US" w:eastAsia="zh-CN"/>
        </w:rPr>
        <w:t>等、医疗器械经营许可证）</w:t>
      </w:r>
    </w:p>
    <w:p w14:paraId="0429FC6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3315E4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379D42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E337FC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2CC782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2C3B7F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16D88B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A9CD16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E1D9D9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176A39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7375B3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E18B22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894106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D554E4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85B9F3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14CAF6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2FBA10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DFEE1B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54511B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6E5548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E8AE42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DE578E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CCA21C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22FB9C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793436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EAD6C6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C58BA07">
      <w:pPr>
        <w:snapToGrid w:val="0"/>
        <w:spacing w:line="460" w:lineRule="exact"/>
        <w:jc w:val="left"/>
        <w:rPr>
          <w:rFonts w:hint="default" w:ascii="仿宋" w:hAnsi="仿宋" w:eastAsia="仿宋" w:cs="宋体"/>
          <w:color w:val="auto"/>
          <w:kern w:val="0"/>
          <w:sz w:val="28"/>
          <w:szCs w:val="28"/>
          <w:highlight w:val="none"/>
          <w:vertAlign w:val="baseline"/>
          <w:lang w:val="en-US" w:eastAsia="zh-CN"/>
        </w:rPr>
      </w:pPr>
    </w:p>
    <w:p w14:paraId="658D991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5.2 报名供应商的开户许可证</w:t>
      </w:r>
    </w:p>
    <w:p w14:paraId="5EF24B4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933453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F45F3A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D3F405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C85C0A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5E48B5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186AF9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D6013D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B1DDCB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1F40B3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B57B35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F0C661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675812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BC1779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362C40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3F7111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F7D4F0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A46A8A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005E17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B4DCF0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1F73C5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79704C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711416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87CBE2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654D2D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1AFFA7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3CCB10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A004EE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5F681B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5.3 </w:t>
      </w:r>
      <w:r>
        <w:rPr>
          <w:rFonts w:hint="eastAsia" w:ascii="仿宋" w:hAnsi="仿宋" w:eastAsia="仿宋" w:cs="宋体"/>
          <w:color w:val="auto"/>
          <w:kern w:val="0"/>
          <w:sz w:val="28"/>
          <w:szCs w:val="28"/>
          <w:highlight w:val="none"/>
          <w:vertAlign w:val="baseline"/>
        </w:rPr>
        <w:t>所投产品生产企业</w:t>
      </w:r>
      <w:r>
        <w:rPr>
          <w:rFonts w:hint="eastAsia" w:ascii="仿宋" w:hAnsi="仿宋" w:eastAsia="仿宋" w:cs="宋体"/>
          <w:color w:val="auto"/>
          <w:kern w:val="0"/>
          <w:sz w:val="28"/>
          <w:szCs w:val="28"/>
          <w:highlight w:val="none"/>
          <w:vertAlign w:val="baseline"/>
          <w:lang w:val="en-US" w:eastAsia="zh-CN"/>
        </w:rPr>
        <w:t>资质材料：</w:t>
      </w:r>
      <w:r>
        <w:rPr>
          <w:rFonts w:hint="eastAsia" w:ascii="仿宋" w:hAnsi="仿宋" w:eastAsia="仿宋" w:cs="宋体"/>
          <w:color w:val="auto"/>
          <w:kern w:val="0"/>
          <w:sz w:val="28"/>
          <w:szCs w:val="28"/>
          <w:highlight w:val="none"/>
          <w:vertAlign w:val="baseline"/>
        </w:rPr>
        <w:t>合法经营的凭证（营业执照、医疗器械生产许可/备案证、医疗器械经营许可/二类备案证、进口产品的全国总代理证明或有效期内的代理协议书</w:t>
      </w:r>
      <w:r>
        <w:rPr>
          <w:rFonts w:hint="eastAsia" w:ascii="仿宋" w:hAnsi="仿宋" w:eastAsia="仿宋" w:cs="宋体"/>
          <w:color w:val="auto"/>
          <w:kern w:val="0"/>
          <w:sz w:val="28"/>
          <w:szCs w:val="28"/>
          <w:highlight w:val="none"/>
          <w:vertAlign w:val="baseline"/>
          <w:lang w:val="en-US" w:eastAsia="zh-CN"/>
        </w:rPr>
        <w:t>等</w:t>
      </w:r>
      <w:r>
        <w:rPr>
          <w:rFonts w:hint="eastAsia" w:ascii="仿宋" w:hAnsi="仿宋" w:eastAsia="仿宋" w:cs="宋体"/>
          <w:color w:val="auto"/>
          <w:kern w:val="0"/>
          <w:sz w:val="28"/>
          <w:szCs w:val="28"/>
          <w:highlight w:val="none"/>
          <w:vertAlign w:val="baseline"/>
        </w:rPr>
        <w:t>）</w:t>
      </w:r>
      <w:r>
        <w:rPr>
          <w:rFonts w:hint="eastAsia" w:ascii="仿宋" w:hAnsi="仿宋" w:eastAsia="仿宋" w:cs="宋体"/>
          <w:color w:val="auto"/>
          <w:kern w:val="0"/>
          <w:sz w:val="28"/>
          <w:szCs w:val="28"/>
          <w:highlight w:val="none"/>
          <w:vertAlign w:val="baseline"/>
          <w:lang w:val="en-US" w:eastAsia="zh-CN"/>
        </w:rPr>
        <w:t>。</w:t>
      </w:r>
    </w:p>
    <w:p w14:paraId="2199C4E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0783FC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440B84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89342E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B69204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984C88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5288B7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DEBDBB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4C793D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E86A32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434456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4E8159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B87939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64A4A8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41970A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17F9F5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0B1F68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AFB766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AE36B3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56106D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0FC4F2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C616CB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CD715C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F9B1D2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859A1D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B4B0BD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CD2D2F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5.4 各级代理资质材料：营业执照、经营许可证、第二类医疗器械经营备案凭证、各级经销商授权书、业务代表授权书及身份证复印件等。</w:t>
      </w:r>
    </w:p>
    <w:p w14:paraId="2C3F977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9AEEC6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6E3727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DE5CC7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C69FDC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FE7F47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4098BC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CB35D0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549803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3E82EA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EEB2D1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ACB008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5EFC3A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241624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A6ECA7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E2BCA1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2C0123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5550DF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5A6A56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D8E6BE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B67CF5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46E3E1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E60FCD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FFF7CA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C33825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EABFA7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AA4B68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269413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5.5 </w:t>
      </w:r>
      <w:r>
        <w:rPr>
          <w:rFonts w:hint="eastAsia" w:ascii="仿宋" w:hAnsi="仿宋" w:eastAsia="仿宋" w:cs="宋体"/>
          <w:color w:val="auto"/>
          <w:kern w:val="0"/>
          <w:sz w:val="28"/>
          <w:szCs w:val="28"/>
          <w:highlight w:val="none"/>
          <w:vertAlign w:val="baseline"/>
        </w:rPr>
        <w:t>产品注册证</w:t>
      </w:r>
      <w:r>
        <w:rPr>
          <w:rFonts w:hint="eastAsia" w:ascii="仿宋" w:hAnsi="仿宋" w:eastAsia="仿宋" w:cs="宋体"/>
          <w:color w:val="auto"/>
          <w:kern w:val="0"/>
          <w:sz w:val="28"/>
          <w:szCs w:val="28"/>
          <w:highlight w:val="none"/>
          <w:vertAlign w:val="baseline"/>
          <w:lang w:eastAsia="zh-CN"/>
        </w:rPr>
        <w:t>（</w:t>
      </w:r>
      <w:r>
        <w:rPr>
          <w:rFonts w:hint="eastAsia" w:ascii="仿宋" w:hAnsi="仿宋" w:eastAsia="仿宋" w:cs="宋体"/>
          <w:color w:val="auto"/>
          <w:kern w:val="0"/>
          <w:sz w:val="28"/>
          <w:szCs w:val="28"/>
          <w:highlight w:val="none"/>
          <w:vertAlign w:val="baseline"/>
          <w:lang w:val="en-US" w:eastAsia="zh-CN"/>
        </w:rPr>
        <w:t>含变更文件</w:t>
      </w:r>
      <w:r>
        <w:rPr>
          <w:rFonts w:hint="eastAsia" w:ascii="仿宋" w:hAnsi="仿宋" w:eastAsia="仿宋" w:cs="宋体"/>
          <w:color w:val="auto"/>
          <w:kern w:val="0"/>
          <w:sz w:val="28"/>
          <w:szCs w:val="28"/>
          <w:highlight w:val="none"/>
          <w:vertAlign w:val="baseline"/>
          <w:lang w:eastAsia="zh-CN"/>
        </w:rPr>
        <w:t>）</w:t>
      </w:r>
    </w:p>
    <w:p w14:paraId="03E5EA5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BFBF9A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D7ADF0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F8FB25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EB9BD4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F4B100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3ECB59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2FDD41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5DCA58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97A6C7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99CB0B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FDCF22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E3FC16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F65ECE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F0D24D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DB6CD9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E65F4B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E4F85C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6C9165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2734F2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D59FF3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062502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5C2DBD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F60443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20F6A2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073420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D37431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28EB86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C954EC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5.6 产品彩页、参数及说明，产品的标签内容应与实际供货相关信息一致，如产品名称、规格型号等。</w:t>
      </w:r>
    </w:p>
    <w:p w14:paraId="6FFA533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6FA7AD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1B59DA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CF4757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25C3AD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B86B50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9CF503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56B270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558618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EFF7A8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51CBBD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9FBE86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BAC948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515D45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C87644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CD8103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550A5A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0CC1F9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59777C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456A12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7FFBA1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200FC9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9F2BD5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276322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3D3896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8F4514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A2AB80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7C70887">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5.7 价格证明材料：山东省药品和医用耗材招采管理子系统挂网信息截图，近一年内（非当月）的证明材料，如开具的增值税专用发票复印件（发票内容是响应产品在其他单位的供货价，以山东省内医院为主）等；</w:t>
      </w:r>
    </w:p>
    <w:p w14:paraId="648E9F3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9B3105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11C6B7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B22F4A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A2BC4D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753387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DDF600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4542D6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970CB1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824F57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547312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18D99D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F4E6BF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D43916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359AE1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419A2D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5AD755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DB01E9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35FBD7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BF2D71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F6C611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EF3DDC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0BDDBA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0942CC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16ADAD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5.8 其他供应商认为应该提供的材料。</w:t>
      </w:r>
    </w:p>
    <w:p w14:paraId="021CB62A">
      <w:pPr>
        <w:snapToGrid w:val="0"/>
        <w:spacing w:line="460" w:lineRule="exact"/>
        <w:jc w:val="left"/>
        <w:rPr>
          <w:rFonts w:hint="default" w:ascii="仿宋" w:hAnsi="仿宋" w:eastAsia="仿宋" w:cs="宋体"/>
          <w:color w:val="auto"/>
          <w:kern w:val="0"/>
          <w:sz w:val="28"/>
          <w:szCs w:val="28"/>
          <w:highlight w:val="none"/>
          <w:vertAlign w:val="baseline"/>
          <w:lang w:val="en-US" w:eastAsia="zh-CN"/>
        </w:rPr>
      </w:pPr>
    </w:p>
    <w:p w14:paraId="0918114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72BFDB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D1F816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704D42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C4C9A7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0FD267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1ECC8E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9C5C69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7CEC0A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1B5281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E481B7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CB8344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EE189A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88D601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92CD74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B9D4DF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7FCD05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649737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73AA8D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D47809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BA7088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2E7657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591D2F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DE5128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8B99EA9">
      <w:pPr>
        <w:snapToGrid w:val="0"/>
        <w:spacing w:line="460" w:lineRule="exact"/>
        <w:jc w:val="left"/>
        <w:rPr>
          <w:rFonts w:hint="default" w:ascii="仿宋" w:hAnsi="仿宋" w:eastAsia="仿宋" w:cs="宋体"/>
          <w:color w:val="auto"/>
          <w:kern w:val="0"/>
          <w:sz w:val="28"/>
          <w:szCs w:val="28"/>
          <w:highlight w:val="none"/>
          <w:vertAlign w:val="baseline"/>
          <w:lang w:val="en-US" w:eastAsia="zh-CN"/>
        </w:rPr>
      </w:pPr>
    </w:p>
    <w:p w14:paraId="352B27A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7185C8C">
      <w:pPr>
        <w:snapToGrid w:val="0"/>
        <w:spacing w:line="460" w:lineRule="exact"/>
        <w:jc w:val="left"/>
        <w:rPr>
          <w:rFonts w:hint="default" w:ascii="仿宋" w:hAnsi="仿宋" w:eastAsia="仿宋" w:cs="宋体"/>
          <w:color w:val="auto"/>
          <w:kern w:val="0"/>
          <w:sz w:val="28"/>
          <w:szCs w:val="28"/>
          <w:highlight w:val="none"/>
          <w:vertAlign w:val="baseline"/>
          <w:lang w:val="en-US" w:eastAsia="zh-CN"/>
        </w:rPr>
      </w:pPr>
    </w:p>
    <w:p w14:paraId="59926228">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附件6：</w:t>
      </w:r>
    </w:p>
    <w:p w14:paraId="73FE9325">
      <w:pPr>
        <w:widowControl/>
        <w:spacing w:line="360" w:lineRule="auto"/>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供应商承诺书</w:t>
      </w:r>
    </w:p>
    <w:p w14:paraId="5CC62DB9">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致：青岛市妇女儿童医院</w:t>
      </w:r>
    </w:p>
    <w:p w14:paraId="3FB7213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为保障我方对贵院的所供产品及服务的质量安全，我方郑重作出以下承诺： </w:t>
      </w:r>
    </w:p>
    <w:p w14:paraId="4AC6E49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一、我方严格遵守法律法规开展经营活动，按营业执照等证件核准的经营范围、经营方式开展业务，绝不经营假冒伪劣产品。</w:t>
      </w:r>
    </w:p>
    <w:p w14:paraId="27AC9DE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二、我方向院方提供的资质证件及相关资料均真实、合法、有效。</w:t>
      </w:r>
    </w:p>
    <w:p w14:paraId="3F14A1E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三、我方给贵院所供产品价格均不高于市场价或政府限价，否则,贵院有权拒绝付款。</w:t>
      </w:r>
    </w:p>
    <w:p w14:paraId="5BBF627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四、我方按院方要求，确保在承诺的供货周期内完成物资配送。逾期将按院方供应商管理考核制度，延期支付所有货款一个月。   </w:t>
      </w:r>
    </w:p>
    <w:p w14:paraId="6F8B993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106A0FF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200D6252">
      <w:pPr>
        <w:widowControl/>
        <w:spacing w:line="360" w:lineRule="auto"/>
        <w:ind w:firstLine="560" w:firstLineChars="200"/>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承诺人（法人代表签字加盖公章）：</w:t>
      </w:r>
    </w:p>
    <w:p w14:paraId="1873FE7E">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1C067D0B">
      <w:pPr>
        <w:widowControl/>
        <w:spacing w:line="360" w:lineRule="auto"/>
        <w:ind w:firstLine="560" w:firstLineChars="200"/>
        <w:jc w:val="righ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承诺日期：  年   月   日</w:t>
      </w:r>
    </w:p>
    <w:p w14:paraId="68EE399A">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4E107FA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0530FC07">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61C47EFD">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132AFA97">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714FE765">
      <w:pPr>
        <w:pStyle w:val="2"/>
        <w:numPr>
          <w:ilvl w:val="0"/>
          <w:numId w:val="2"/>
        </w:numPr>
        <w:rPr>
          <w:rFonts w:hint="default" w:ascii="仿宋" w:hAnsi="仿宋" w:eastAsia="仿宋" w:cs="宋体"/>
          <w:bCs/>
          <w:color w:val="auto"/>
          <w:sz w:val="32"/>
          <w:szCs w:val="32"/>
          <w:highlight w:val="none"/>
          <w:lang w:val="en-US" w:eastAsia="zh-CN"/>
        </w:rPr>
      </w:pPr>
      <w:r>
        <w:rPr>
          <w:rFonts w:hint="default" w:ascii="仿宋" w:hAnsi="仿宋" w:eastAsia="仿宋" w:cs="宋体"/>
          <w:bCs/>
          <w:color w:val="auto"/>
          <w:sz w:val="32"/>
          <w:szCs w:val="32"/>
          <w:highlight w:val="none"/>
          <w:lang w:val="en-US" w:eastAsia="zh-CN"/>
        </w:rPr>
        <w:t xml:space="preserve"> </w:t>
      </w:r>
      <w:bookmarkStart w:id="9" w:name="_Toc8348"/>
      <w:r>
        <w:rPr>
          <w:rFonts w:hint="eastAsia" w:ascii="仿宋" w:hAnsi="仿宋" w:eastAsia="仿宋" w:cs="宋体"/>
          <w:bCs/>
          <w:color w:val="auto"/>
          <w:sz w:val="32"/>
          <w:szCs w:val="32"/>
          <w:highlight w:val="none"/>
          <w:vertAlign w:val="baseline"/>
          <w:lang w:val="en-US" w:eastAsia="zh-CN"/>
        </w:rPr>
        <w:t>评审办法</w:t>
      </w:r>
      <w:r>
        <w:rPr>
          <w:rFonts w:hint="eastAsia" w:ascii="仿宋" w:hAnsi="仿宋" w:eastAsia="仿宋" w:cs="宋体"/>
          <w:bCs/>
          <w:color w:val="auto"/>
          <w:sz w:val="32"/>
          <w:szCs w:val="32"/>
          <w:highlight w:val="none"/>
          <w:lang w:val="en-US" w:eastAsia="zh-CN"/>
        </w:rPr>
        <w:t>及原则</w:t>
      </w:r>
      <w:bookmarkEnd w:id="9"/>
    </w:p>
    <w:p w14:paraId="679A5E0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本项目评审办法院内磋商综合评分法。评审小组完成评审后，以符合采购需求且得分最高的供应商确认为成交供应商。</w:t>
      </w:r>
    </w:p>
    <w:p w14:paraId="0E7246F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一、主持人按下列程序进行开标:</w:t>
      </w:r>
    </w:p>
    <w:p w14:paraId="51F91BAD">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1、宣布采购纪律。</w:t>
      </w:r>
    </w:p>
    <w:p w14:paraId="2B4FFE2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2、公布在报名截止时间前递交投标文件的报名供应商名称，并点名确认报名供应商是否到场。</w:t>
      </w:r>
    </w:p>
    <w:p w14:paraId="4674692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3、宣布评审小组、监督人等有关人员姓名。</w:t>
      </w:r>
    </w:p>
    <w:p w14:paraId="68CABBA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4、评审顺序:按供应商签到顺序。</w:t>
      </w:r>
    </w:p>
    <w:p w14:paraId="162166E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6、现场评审，公布投标人名称，并记录。</w:t>
      </w:r>
    </w:p>
    <w:p w14:paraId="2DE9D51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二、评审原则:</w:t>
      </w:r>
    </w:p>
    <w:p w14:paraId="4B44905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1、根据本次项目的特点组成评审小组，评审小组为5人，由评审小组按照公平、公正的原则进行评审;</w:t>
      </w:r>
    </w:p>
    <w:p w14:paraId="077300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2、资格性及符合性检查:依据法律法规和采购文件的规定，在对报价文件详细评审之前，评审小组将依据投标人提交的响应文件进行审查,以确定其是否具备响应资格;</w:t>
      </w:r>
    </w:p>
    <w:p w14:paraId="5C7A038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3.凡有下列情况之一者，投标文件将被视为无效响应:</w:t>
      </w:r>
    </w:p>
    <w:p w14:paraId="6AF54B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3.1报价高于采购预算或最高限价的；</w:t>
      </w:r>
    </w:p>
    <w:p w14:paraId="05264684">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3.2不按照采购文件规定报价、没有分项报价、拒绝报价、有多个报价（采购文件另有规定的除外）、有选择性报价、附有条件的报价或者拒绝修正报价的；</w:t>
      </w:r>
    </w:p>
    <w:p w14:paraId="795B02F7">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3.3 响应文件含有采购人不能接受的附加条件的；</w:t>
      </w:r>
    </w:p>
    <w:p w14:paraId="0299CC5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3.4 响应文件未按照规定进行制作、标记的；未在规定的地方由投标人的法定代表人(成负责人)或其授权代表签字，或未加盖投标人公章。</w:t>
      </w:r>
    </w:p>
    <w:p w14:paraId="276818A6">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3.5 资格证明文件可以为复印件的，复印件未加盖单位公章的；</w:t>
      </w:r>
    </w:p>
    <w:p w14:paraId="6BE9F6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3.6 不符合法律、法规和采购文件中规定的其他要求的。</w:t>
      </w:r>
    </w:p>
    <w:p w14:paraId="23D994F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对响应无效的认定，必须经评审委员会集体做出决定并出具投标无效的事实依据，由响应供应商法定代表人或者被授权代表签字确认，拒绝签字的，不影响评审小组做出的决定。</w:t>
      </w:r>
    </w:p>
    <w:p w14:paraId="1CE509B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4、价格修正</w:t>
      </w:r>
    </w:p>
    <w:p w14:paraId="602DE13E">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响应文件报价出现前后不一致的，除采购文件另有规定外，按照下列规定修正：</w:t>
      </w:r>
    </w:p>
    <w:p w14:paraId="28FC445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4.1 响应文件中报价一览表内容与响应文件中相应内容不一致的，以报价一览表为准；</w:t>
      </w:r>
    </w:p>
    <w:p w14:paraId="0A15A38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4.2 大写金额和小写金额不一致的，以大写金额为准；</w:t>
      </w:r>
    </w:p>
    <w:p w14:paraId="0AB3793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4.3 单价金额小数点或者百分比有明显错位的，以报价一览表的总价为准，并修改单价；</w:t>
      </w:r>
    </w:p>
    <w:p w14:paraId="2115FA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4.4 总价金额与按单价汇总金额不一致的，以单价金额计算结果为准。</w:t>
      </w:r>
    </w:p>
    <w:p w14:paraId="765E7A5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4.5 同时出现两种以上不一致的，按照前款规定的顺序修正。修正后的报价经响应供应商确认后产生约束力，响应供应商不确认的，其投标无效。</w:t>
      </w:r>
    </w:p>
    <w:p w14:paraId="5CDD6BD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三、评分办法（总分100分）：</w:t>
      </w:r>
    </w:p>
    <w:p w14:paraId="5CE73B9A">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1、参数响应情况：是否符合参数要求（满分30分）</w:t>
      </w:r>
    </w:p>
    <w:p w14:paraId="2642743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2、样品得分（满分30分）</w:t>
      </w:r>
    </w:p>
    <w:p w14:paraId="649B2EF6">
      <w:pPr>
        <w:widowControl/>
        <w:spacing w:line="240" w:lineRule="auto"/>
        <w:jc w:val="left"/>
        <w:rPr>
          <w:rFonts w:hint="default"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3、报价得分= 评标基准价÷（最终报价）× 满分（满分40分）</w:t>
      </w:r>
    </w:p>
    <w:p w14:paraId="62700CB5">
      <w:pPr>
        <w:tabs>
          <w:tab w:val="left" w:pos="8460"/>
        </w:tabs>
        <w:autoSpaceDE w:val="0"/>
        <w:autoSpaceDN w:val="0"/>
        <w:adjustRightInd w:val="0"/>
        <w:spacing w:line="360" w:lineRule="auto"/>
        <w:jc w:val="left"/>
        <w:rPr>
          <w:rFonts w:hint="default" w:ascii="仿宋" w:hAnsi="仿宋" w:eastAsia="仿宋" w:cs="宋体"/>
          <w:color w:val="auto"/>
          <w:sz w:val="22"/>
          <w:szCs w:val="22"/>
          <w:highlight w:val="none"/>
          <w:vertAlign w:val="baseline"/>
          <w:lang w:val="en-US" w:eastAsia="zh-CN"/>
        </w:rPr>
      </w:pPr>
    </w:p>
    <w:p w14:paraId="6370B28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6B79D5C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7F1DB15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351F9C2B">
      <w:pPr>
        <w:pStyle w:val="2"/>
        <w:numPr>
          <w:ilvl w:val="0"/>
          <w:numId w:val="2"/>
        </w:numPr>
        <w:rPr>
          <w:rFonts w:hint="default" w:ascii="仿宋" w:hAnsi="仿宋" w:eastAsia="仿宋" w:cs="宋体"/>
          <w:bCs/>
          <w:color w:val="auto"/>
          <w:sz w:val="32"/>
          <w:szCs w:val="32"/>
          <w:highlight w:val="none"/>
          <w:lang w:val="en-US" w:eastAsia="zh-CN"/>
        </w:rPr>
      </w:pPr>
      <w:bookmarkStart w:id="10" w:name="_Toc4072"/>
      <w:r>
        <w:rPr>
          <w:rFonts w:hint="eastAsia" w:ascii="仿宋" w:hAnsi="仿宋" w:eastAsia="仿宋" w:cs="宋体"/>
          <w:bCs/>
          <w:color w:val="auto"/>
          <w:sz w:val="32"/>
          <w:szCs w:val="32"/>
          <w:highlight w:val="none"/>
          <w:lang w:val="en-US" w:eastAsia="zh-CN"/>
        </w:rPr>
        <w:t>协议签订</w:t>
      </w:r>
      <w:bookmarkEnd w:id="10"/>
    </w:p>
    <w:p w14:paraId="0C21200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1.签订</w:t>
      </w:r>
      <w:r>
        <w:rPr>
          <w:rFonts w:hint="eastAsia" w:ascii="仿宋" w:hAnsi="仿宋" w:eastAsia="仿宋" w:cs="宋体"/>
          <w:color w:val="auto"/>
          <w:kern w:val="0"/>
          <w:sz w:val="28"/>
          <w:szCs w:val="28"/>
          <w:highlight w:val="none"/>
          <w:vertAlign w:val="baseline"/>
          <w:lang w:val="en-US" w:eastAsia="zh-CN"/>
        </w:rPr>
        <w:t>协议</w:t>
      </w:r>
    </w:p>
    <w:p w14:paraId="55A2E980">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采购人应当自</w:t>
      </w:r>
      <w:r>
        <w:rPr>
          <w:rFonts w:hint="eastAsia" w:ascii="仿宋" w:hAnsi="仿宋" w:eastAsia="仿宋" w:cs="宋体"/>
          <w:color w:val="auto"/>
          <w:kern w:val="0"/>
          <w:sz w:val="28"/>
          <w:szCs w:val="28"/>
          <w:highlight w:val="none"/>
          <w:vertAlign w:val="baseline"/>
          <w:lang w:val="en-US" w:eastAsia="zh-CN"/>
        </w:rPr>
        <w:t>成交</w:t>
      </w:r>
      <w:r>
        <w:rPr>
          <w:rFonts w:hint="default" w:ascii="仿宋" w:hAnsi="仿宋" w:eastAsia="仿宋" w:cs="宋体"/>
          <w:color w:val="auto"/>
          <w:kern w:val="0"/>
          <w:sz w:val="28"/>
          <w:szCs w:val="28"/>
          <w:highlight w:val="none"/>
          <w:vertAlign w:val="baseline"/>
          <w:lang w:val="en-US" w:eastAsia="zh-CN"/>
        </w:rPr>
        <w:t>通知书发出之日起十日内，按照</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，与中标人签订书面</w:t>
      </w:r>
      <w:r>
        <w:rPr>
          <w:rFonts w:hint="eastAsia" w:ascii="仿宋" w:hAnsi="仿宋" w:eastAsia="仿宋" w:cs="宋体"/>
          <w:color w:val="auto"/>
          <w:kern w:val="0"/>
          <w:sz w:val="28"/>
          <w:szCs w:val="28"/>
          <w:highlight w:val="none"/>
          <w:vertAlign w:val="baseline"/>
          <w:lang w:val="en-US" w:eastAsia="zh-CN"/>
        </w:rPr>
        <w:t>协议</w:t>
      </w:r>
      <w:r>
        <w:rPr>
          <w:rFonts w:hint="default" w:ascii="仿宋" w:hAnsi="仿宋" w:eastAsia="仿宋" w:cs="宋体"/>
          <w:color w:val="auto"/>
          <w:kern w:val="0"/>
          <w:sz w:val="28"/>
          <w:szCs w:val="28"/>
          <w:highlight w:val="none"/>
          <w:vertAlign w:val="baseline"/>
          <w:lang w:val="en-US" w:eastAsia="zh-CN"/>
        </w:rPr>
        <w:t>。所签订合同不得对</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作实质性修改。</w:t>
      </w:r>
    </w:p>
    <w:p w14:paraId="0DEA194C">
      <w:pPr>
        <w:widowControl/>
        <w:numPr>
          <w:ilvl w:val="0"/>
          <w:numId w:val="4"/>
        </w:numPr>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合同模板</w:t>
      </w:r>
      <w:r>
        <w:rPr>
          <w:rFonts w:hint="eastAsia" w:ascii="仿宋" w:hAnsi="仿宋" w:eastAsia="仿宋" w:cs="宋体"/>
          <w:color w:val="auto"/>
          <w:kern w:val="0"/>
          <w:sz w:val="28"/>
          <w:szCs w:val="28"/>
          <w:highlight w:val="none"/>
          <w:vertAlign w:val="baseline"/>
          <w:lang w:val="en-US" w:eastAsia="zh-CN"/>
        </w:rPr>
        <w:t>，具体协议以实际签订的为准。</w:t>
      </w:r>
    </w:p>
    <w:p w14:paraId="58716BCA">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青岛市妇女儿童医院</w:t>
      </w:r>
    </w:p>
    <w:p w14:paraId="7A0095A7">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w:t>
      </w:r>
    </w:p>
    <w:p w14:paraId="74F4364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协议编号：</w:t>
      </w:r>
    </w:p>
    <w:p w14:paraId="264A3DF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项目名称：</w:t>
      </w:r>
    </w:p>
    <w:p w14:paraId="13A2125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签订日期：</w:t>
      </w:r>
    </w:p>
    <w:p w14:paraId="5E280C0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3BEC94C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签订地点：青岛市妇女儿童医院</w:t>
      </w:r>
    </w:p>
    <w:p w14:paraId="60C9880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购货方（甲方）：青岛市妇女儿童医院   </w:t>
      </w:r>
    </w:p>
    <w:p w14:paraId="0372CB3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地  址：青岛市市北区辽阳西路217号</w:t>
      </w:r>
    </w:p>
    <w:p w14:paraId="65E1358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开户行：中信银行青岛分行</w:t>
      </w:r>
    </w:p>
    <w:p w14:paraId="17A2C18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帐  号：7371060183100002807</w:t>
      </w:r>
    </w:p>
    <w:p w14:paraId="17462D8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电  话：6866116</w:t>
      </w:r>
      <w:r>
        <w:rPr>
          <w:rFonts w:hint="eastAsia" w:ascii="仿宋" w:hAnsi="仿宋" w:eastAsia="仿宋" w:cs="宋体"/>
          <w:color w:val="auto"/>
          <w:kern w:val="0"/>
          <w:sz w:val="28"/>
          <w:szCs w:val="28"/>
          <w:highlight w:val="none"/>
          <w:vertAlign w:val="baseline"/>
          <w:lang w:val="en-US" w:eastAsia="zh-CN"/>
        </w:rPr>
        <w:t>1</w:t>
      </w:r>
    </w:p>
    <w:p w14:paraId="6C9D787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0827B63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供货方（乙方）：                           </w:t>
      </w:r>
    </w:p>
    <w:p w14:paraId="2A67BE0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地  址：                           </w:t>
      </w:r>
    </w:p>
    <w:p w14:paraId="0CB58FD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开户行：                           </w:t>
      </w:r>
    </w:p>
    <w:p w14:paraId="3EFC731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账  户：                           </w:t>
      </w:r>
    </w:p>
    <w:p w14:paraId="69197D9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项目负责人：     </w:t>
      </w:r>
    </w:p>
    <w:p w14:paraId="23DD20C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电  话:                           </w:t>
      </w:r>
    </w:p>
    <w:p w14:paraId="0E508F6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纳税人识别号：                         </w:t>
      </w:r>
    </w:p>
    <w:p w14:paraId="3316EA1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经甲方采购流程，乙方作为甲方采购的的供应商，根据《中华人民共和国民法典》、《产品质量法》及有关法律、法规，遵照公正、平等、自愿、诚实信用的原则，双方同意按照以下条款和条件签署本采购协议（以下简称为“协议”或“本协议”），甲乙双方遵守执行。</w:t>
      </w:r>
    </w:p>
    <w:p w14:paraId="18FCF43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1.乙方向甲方出售货物的名称、数量及价款                                 </w:t>
      </w:r>
    </w:p>
    <w:p w14:paraId="59683CC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1.1协议总价（人民币）： 元                         </w:t>
      </w:r>
    </w:p>
    <w:p w14:paraId="225F286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（总金额大写）     </w:t>
      </w:r>
    </w:p>
    <w:p w14:paraId="2D4D39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1.2货物及附件构成和特别说明（可列协议附件）</w:t>
      </w:r>
    </w:p>
    <w:p w14:paraId="691A40D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名称</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规格型号</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品牌</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计量单位</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数量</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单价（元）</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金额（元）</w:t>
      </w:r>
    </w:p>
    <w:p w14:paraId="451B6EC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p>
    <w:p w14:paraId="27C371B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采购协议中的价格含税费、运杂费等一切费用。</w:t>
      </w:r>
    </w:p>
    <w:p w14:paraId="4858AD1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1.10货物包装由供货方负责，供货方应对货物安排采取适当的、完好的包装方式，以满足货物运输安全所需。</w:t>
      </w:r>
    </w:p>
    <w:p w14:paraId="6CCD191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1.11说明：以上协议价款，系乙方履行本协议全部约定义务和其他相应法定义务的甲方应付对价，包括且不限于：</w:t>
      </w:r>
    </w:p>
    <w:p w14:paraId="1664D97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（1）出售该货物整套组合的价款（包括主机和附件配件、包装物、技术资料、货物关联知识产权的使用权）；</w:t>
      </w:r>
    </w:p>
    <w:p w14:paraId="068B855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乙方对货物的运输保管、安装调试、维护保修及更换、人员培训等以及其他附随义务。除本协议另有特别说明项目之外，乙方履行本协议相关义务不得另行向甲方收取其他款项费用或提出款项费用金额的增加。</w:t>
      </w:r>
    </w:p>
    <w:p w14:paraId="6ED5FB2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1.12 乙方保证本订购协议中的采购物品（包括零部件）是原厂生产的、全新的、未使用过的，并完全符合原厂质量检测标准（以产品说明为准）和国家及行业质量检测标准以及协议规定的质量规格和性能要求等。乙方保证上述涉及有效期的物品，供货时有效期不得低于  月以内，否则甲方有权要求调换、退货。</w:t>
      </w:r>
    </w:p>
    <w:p w14:paraId="5E501CC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如采购物品不符合质量要求，乙方应按照甲方的要求无条件退货或换货，并且不影响甲方的用货需要。</w:t>
      </w:r>
    </w:p>
    <w:p w14:paraId="6CFDBF7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因采购物品的质量、进货渠道和代理资格等原因造成的不良后果包括甲方损失、医疗纠纷、事故、行政处罚或其他损失和责任等，其一切责任和经济损失均由乙方承担；因此给甲方造成损失的，由乙方承担赔偿责任，并另行向甲方支付供货金额和损失金额之和的30%的违约金。</w:t>
      </w:r>
    </w:p>
    <w:p w14:paraId="56A6496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2.货物交付 </w:t>
      </w:r>
    </w:p>
    <w:p w14:paraId="456C3D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2.1 乙方应于本协议生效后    日内按照甲方的要求将全部货物送达至甲方指定的处所内，并向甲方进行外观交货。运输、保险、保管、装卸、安装等费用由乙方负担。甲乙双方应沟通配合，进行货物交接和外观验收，货物包装物归甲方所有。甲方的外观验收不表示对包装内货物质量数量的认可。如系需要安装和试运行的货物，则乙方须按照甲方要求进行安装和调试试运行至合格后由甲方进行项目验收。</w:t>
      </w:r>
    </w:p>
    <w:p w14:paraId="1A61410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2.2 乙方应及时向甲方报告货物运输情况。</w:t>
      </w:r>
    </w:p>
    <w:p w14:paraId="3272E0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货物运达2.1条地点后，乙方工程师或其他乙方指定人员应及时按照甲方要求进行货物安装调试和验收。</w:t>
      </w:r>
    </w:p>
    <w:p w14:paraId="54CADED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交货和安装试运行后经甲方检验,若全部或部分不合格,甲方有权要求乙方在指定的期限内进行补正、调换或退货等。若因产品存在瑕疵或缺陷,给甲方造成损失的甲方有权解除合同,乙方应承担赔偿责任，并按照供货金额和损失金额之和的30%的向甲方支付违约金。</w:t>
      </w:r>
    </w:p>
    <w:p w14:paraId="646E44A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2.3 乙方如无法于指定日期交货,甲方有权取消本订单，乙方按照本协议承担违约责任。</w:t>
      </w:r>
    </w:p>
    <w:p w14:paraId="26BDBAC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3.货物器材的安装调试</w:t>
      </w:r>
    </w:p>
    <w:p w14:paraId="43745F4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3.1 乙方应提前通知甲方实际到货时间，以便甲方做好货物接收和安装调试准备。</w:t>
      </w:r>
    </w:p>
    <w:p w14:paraId="207BD1D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3.2 安装调试的全部费用和材料损耗由乙方承担。</w:t>
      </w:r>
    </w:p>
    <w:p w14:paraId="59350F8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如货物安装调试或试运行期间发现异常，乙方应按甲方的选择和要求予以换货。</w:t>
      </w:r>
    </w:p>
    <w:p w14:paraId="10B4B13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4.质保期和维护检修</w:t>
      </w:r>
    </w:p>
    <w:p w14:paraId="3446359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4.1 本协议乙方所供货物/物资的无偿质保期：自整体验收合格之日起     年，乙方对货物承担终生维修义务。保修期内如货物发生异常，乙方应按照甲方选择和要求免费维修/换货/更换配件等。</w:t>
      </w:r>
    </w:p>
    <w:p w14:paraId="6A9B46C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乙方终生免费向甲方提供货物使用/维护咨询和指导，包括必要时的现场指导。</w:t>
      </w:r>
    </w:p>
    <w:p w14:paraId="4FE498E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4.2 保修期内乙方免费主动为本协议货物提供技术软件升级（若需要）。保修期结束后如货物软件可以升级，则乙方予以免费升级。</w:t>
      </w:r>
    </w:p>
    <w:p w14:paraId="39F06C3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4.3 乙方免费向甲方提供该货物的中文（如进口产品则包括英文）全套的《维修手册》、《使用操作手册》以及维修配件详细明细价格以及其他甲方要求的材料,以上资料属于验收交付物品，在验收时同货物器材一并交付甲方。</w:t>
      </w:r>
    </w:p>
    <w:p w14:paraId="356371F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4.4 乙方向其他用户提供的免费服务，包括保修期内和保修期结束后的维护、检修服务等，一律向甲方免费提供。</w:t>
      </w:r>
    </w:p>
    <w:p w14:paraId="58D1451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4.5 乙方应承担的维修义务但乙方履行不及时或在合理时间内不能完成维修或其他履行义务不当，则甲方有权自行维修或交由其他单位承担维修工作，甲方维修发生的费用由乙方承担，甲方可从质保金中直接扣款，如无质保金或金额不足则另行向乙方追偿。</w:t>
      </w:r>
    </w:p>
    <w:p w14:paraId="0254F39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4.6 质保期内如发生故障乙方须在接到甲方保修后的3天内修复至正常，对于需要紧急维修的故障如乙方不能在甲方要求的时限到达甲方现场维修，则甲方有权自行或委托他方进行紧急维修，维修费由乙方据实承担。质保期内因质量问题给甲方造成的损失由乙方向甲方承担全部赔偿责任。</w:t>
      </w:r>
    </w:p>
    <w:p w14:paraId="48710A2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4.7 质保期内乙方须保障所供货物正常运行时间不低于99.5%。.</w:t>
      </w:r>
    </w:p>
    <w:p w14:paraId="35B2F6C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5.付款方式</w:t>
      </w:r>
    </w:p>
    <w:p w14:paraId="6B13CF4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甲方保证按协议中规定的时间和方式付给乙方到期应付的货款。即按照医院应付账款账期管理规定支付货款。</w:t>
      </w:r>
    </w:p>
    <w:p w14:paraId="69CD028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须在送货时向甲方提供全额发票，甲方以采购货品的入库单及乙方开具的与入库单一致的销售发票作为确认货款的依据。销售发票未能随货送达的，以销售发票送达日期作为回款期计算的起始日期，因乙方自身原因未按照规定时间进行对账或者未按时递交发票所造成的延期回款结果由乙方自行承担。</w:t>
      </w:r>
    </w:p>
    <w:p w14:paraId="4F5EF78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6.培训</w:t>
      </w:r>
    </w:p>
    <w:p w14:paraId="1AB5807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6.1乙方工程师对甲方使用人员及维修人员提供免费咨询和技术支持。</w:t>
      </w:r>
    </w:p>
    <w:p w14:paraId="75F2DD2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6.2如有其他方式的培训约定，则按照相应约定执行。</w:t>
      </w:r>
    </w:p>
    <w:p w14:paraId="7D1D787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7.违约责任</w:t>
      </w:r>
    </w:p>
    <w:p w14:paraId="57EDA33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7.1甲方违约责任</w:t>
      </w:r>
    </w:p>
    <w:p w14:paraId="554D963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7.1.1甲方未按协议约定的时间支付货款，经乙方书面催促后60日仍未支付的，自该期限届满之日起，按照逾期付款金额每日万分之一标准向乙方支付逾期付款违约金，但违约金最高不超过协议总金额的5%。</w:t>
      </w:r>
    </w:p>
    <w:p w14:paraId="0E7F0BF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7.2.乙方的违约责任</w:t>
      </w:r>
    </w:p>
    <w:p w14:paraId="20C3D0E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7.2.1如乙方未按协议约定期限全部交货，则每逾期一天按协议总价款的百分之一向甲方给付违约金。超过二十天仍不能提供合格货物，甲方有权解除协议，乙方应退还已收货款并按照前述约定向甲方承担逾期违约金外，另按本协议总价款的10%向甲方支付违约金。</w:t>
      </w:r>
    </w:p>
    <w:p w14:paraId="1CF9252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7.2.2乙方提供的货物验收(质量/数量)不合格，视为乙方逾期交货，乙方应当自交货限期最后之日起，按照每逾期一天协议总价款百分之一的金额标准向甲方给付逾期交货违约金，且乙方必须于五日内给予调换新货物或维修至合格。如自验收不合格之日二十天内乙方仍不能向甲方提供验收合格的货物，则甲方有权解除协议，乙方除退还已收货款外，另按本协议总协议金额的10%向甲方支付违约金，甲方解除协议之前乙方应付甲方的违约金仍需支付。</w:t>
      </w:r>
    </w:p>
    <w:p w14:paraId="48A0795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7.2.3乙方履行协议不当，如按本协议规定承担的违约金不足以赔偿甲方的实际损失，则乙方须按照甲方实际损失承担赔偿责任。如乙方行为或所供货物缺陷给甲方或其他单位人员造成人身或财产损失，则乙方承担全部责任，包括且不限于赔偿甲方的损失本金、利息、诉讼费用、律师费用等全部费用和损失。</w:t>
      </w:r>
    </w:p>
    <w:p w14:paraId="0A7BD1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7.2.4售后服务：质保期内乙方保证每季度至少一次检修。如货物需要维修，甲方可电话/邮件/书面或其他方式通知乙方，乙方应在24小时做出响应并尽快解决问题。不能在规定时间内修好的要免费提供备品（机）备件。质保期内若货物有缺陷包括潜在的缺陷或发生性能异常等故障等，乙方应免费更换、维修或更换部件直至货物达到协议规定的技术指标和性能要求。如果乙方在甲方发出通知后5日内未能弥补缺陷，甲方有权安排其他机构维修，维修相应费用和甲方停运损失由乙方负担。如乙方供货在质保期内连续故障天数超过10天仍未修复或累计故障天数超过20天的，甲方有权解除合同，乙方向甲方退还全部已收款项，赔偿甲方损失，且按照货值和甲方损失之和的30%向甲方支付违约金。</w:t>
      </w:r>
    </w:p>
    <w:p w14:paraId="6415AFE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乙方免费为采购人提供中文操作手册并培训操作人员，其中包括讲解产品结构，原理，使用和维护保养，直至操作人员能够独立操作使用。</w:t>
      </w:r>
    </w:p>
    <w:p w14:paraId="4C70939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7.2.5乙方应当保证货物运行所需的耗材配件供应和质保期后的维修维护，价格优惠，甲方可选购乙方或其他供应商的耗材/配件。乙方至少应当保障货物交货后十年内的维修需求和配件供应，如违约导致甲方损失则应承担赔偿责任。</w:t>
      </w:r>
    </w:p>
    <w:p w14:paraId="41EFD19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7.3乙方无正当理由单方解除协议，则应向甲方支付协议总价款10%的违约金。</w:t>
      </w:r>
    </w:p>
    <w:p w14:paraId="25B611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7.4甲乙双方任何一方因不可抗力不能履行协议均应及时通知对方，以减少可能给对方造成的损失，并应在合理期限内提供证明，根据不可抗力的影响，部分或者全部免除当事一方的责任。</w:t>
      </w:r>
    </w:p>
    <w:p w14:paraId="79360C2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8.争议的解决</w:t>
      </w:r>
    </w:p>
    <w:p w14:paraId="4072CAE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因本协议引起的任何争议，双方应尽量通过友好协商方式解决。双方不能协商解决的争议，一律交由甲方所在地人民法院诉讼处理。</w:t>
      </w:r>
    </w:p>
    <w:p w14:paraId="3FF9679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9.下列材料为本协议不可分割的组成部分</w:t>
      </w:r>
    </w:p>
    <w:p w14:paraId="755A081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9.1与本协议相关的采购文件、报价文件等相关材料，但采购文件、报价文件等相关材料与本协议不一致的内容以本协议为准；</w:t>
      </w:r>
    </w:p>
    <w:p w14:paraId="746FA5E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9.2乙方提供的货物说明/介绍以及货物配置清单，乙方的证照复印件；</w:t>
      </w:r>
    </w:p>
    <w:p w14:paraId="68848CA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9.3该货物使用的辅助材料及维修配件明细清单；</w:t>
      </w:r>
    </w:p>
    <w:p w14:paraId="3E44687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9.4其他</w:t>
      </w:r>
    </w:p>
    <w:p w14:paraId="6832EDF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10.附则</w:t>
      </w:r>
    </w:p>
    <w:p w14:paraId="31D331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本协议一式 5份，甲方持4 份，乙方持 1份，每份具有相同法律效力。自甲乙双方签字盖章之日起生效。</w:t>
      </w:r>
    </w:p>
    <w:p w14:paraId="5C17EC1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甲方（印章）：                 乙方(印章）：</w:t>
      </w:r>
    </w:p>
    <w:p w14:paraId="6F6E065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w:t>
      </w:r>
    </w:p>
    <w:p w14:paraId="15388CF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法定代表人                    法定代表人</w:t>
      </w:r>
    </w:p>
    <w:p w14:paraId="5F6E0E6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或授权代表签字：              或授权代表签字：</w:t>
      </w:r>
    </w:p>
    <w:p w14:paraId="4F5F19C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日期：                        日期：</w:t>
      </w:r>
    </w:p>
    <w:p w14:paraId="0A62787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sectPr>
      <w:headerReference r:id="rId13" w:type="default"/>
      <w:footerReference r:id="rId1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B5E72D">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FAD8CD">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5DFAD8CD">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C1605E">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32E805">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3232E805">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88892">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5E4F16">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405E4F16">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C725DC">
    <w:pPr>
      <w:pStyle w:val="5"/>
      <w:rPr>
        <w:rFonts w:hint="eastAsia"/>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0D8CA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390D8CA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310752">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734042">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F734042">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2BF698B5">
    <w:pPr>
      <w:pStyle w:val="5"/>
      <w:ind w:right="360"/>
      <w:rPr>
        <w:rFonts w:hint="eastAsia"/>
        <w:lang w:eastAsia="zh-C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23BA71">
    <w:pPr>
      <w:pStyle w:val="5"/>
      <w:framePr w:wrap="around" w:vAnchor="text" w:hAnchor="margin" w:xAlign="center" w:y="1"/>
      <w:rPr>
        <w:rStyle w:val="11"/>
      </w:rPr>
    </w:pPr>
    <w:r>
      <w:fldChar w:fldCharType="begin"/>
    </w:r>
    <w:r>
      <w:rPr>
        <w:rStyle w:val="11"/>
      </w:rPr>
      <w:instrText xml:space="preserve">PAGE  </w:instrText>
    </w:r>
    <w:r>
      <w:fldChar w:fldCharType="end"/>
    </w:r>
  </w:p>
  <w:p w14:paraId="0A5C1A31">
    <w:pPr>
      <w:pStyle w:val="5"/>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053E31">
    <w:pPr>
      <w:pStyle w:val="12"/>
      <w:ind w:firstLine="420"/>
      <w:jc w:val="center"/>
    </w:pPr>
    <w:r>
      <w:rPr>
        <w:rFonts w:hint="eastAsia"/>
      </w:rPr>
      <w:t>70</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54B092">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AD0E3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5DAD0E3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5D97255D">
    <w:pPr>
      <w:pStyle w:val="5"/>
      <w:ind w:right="360"/>
      <w:rPr>
        <w:rFonts w:hint="eastAsia"/>
        <w:lang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662773">
    <w:pP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0FAB9E">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D0494A">
    <w:pPr>
      <w:rPr>
        <w:rFonts w:hint="eastAsi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A66CD0">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0A351FD"/>
    <w:multiLevelType w:val="singleLevel"/>
    <w:tmpl w:val="E0A351FD"/>
    <w:lvl w:ilvl="0" w:tentative="0">
      <w:start w:val="2"/>
      <w:numFmt w:val="chineseCounting"/>
      <w:suff w:val="space"/>
      <w:lvlText w:val="第%1章"/>
      <w:lvlJc w:val="left"/>
      <w:rPr>
        <w:rFonts w:hint="eastAsia"/>
      </w:rPr>
    </w:lvl>
  </w:abstractNum>
  <w:abstractNum w:abstractNumId="1">
    <w:nsid w:val="32DD73B9"/>
    <w:multiLevelType w:val="multilevel"/>
    <w:tmpl w:val="32DD73B9"/>
    <w:lvl w:ilvl="0" w:tentative="0">
      <w:start w:val="1"/>
      <w:numFmt w:val="chineseCountingThousand"/>
      <w:lvlText w:val="第%1部分"/>
      <w:lvlJc w:val="left"/>
      <w:pPr>
        <w:tabs>
          <w:tab w:val="left" w:pos="1440"/>
        </w:tabs>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pStyle w:val="4"/>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2">
    <w:nsid w:val="3D2DD54D"/>
    <w:multiLevelType w:val="singleLevel"/>
    <w:tmpl w:val="3D2DD54D"/>
    <w:lvl w:ilvl="0" w:tentative="0">
      <w:start w:val="2"/>
      <w:numFmt w:val="decimal"/>
      <w:lvlText w:val="%1."/>
      <w:lvlJc w:val="left"/>
      <w:pPr>
        <w:tabs>
          <w:tab w:val="left" w:pos="312"/>
        </w:tabs>
      </w:pPr>
    </w:lvl>
  </w:abstractNum>
  <w:abstractNum w:abstractNumId="3">
    <w:nsid w:val="7622798B"/>
    <w:multiLevelType w:val="singleLevel"/>
    <w:tmpl w:val="7622798B"/>
    <w:lvl w:ilvl="0" w:tentative="0">
      <w:start w:val="1"/>
      <w:numFmt w:val="decimal"/>
      <w:suff w:val="nothing"/>
      <w:lvlText w:val="%1、"/>
      <w:lvlJc w:val="left"/>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C41F21"/>
    <w:rsid w:val="003752C8"/>
    <w:rsid w:val="0058148A"/>
    <w:rsid w:val="011C35D4"/>
    <w:rsid w:val="023444BB"/>
    <w:rsid w:val="052D3B24"/>
    <w:rsid w:val="06845EE0"/>
    <w:rsid w:val="0715148C"/>
    <w:rsid w:val="08E053FD"/>
    <w:rsid w:val="09862342"/>
    <w:rsid w:val="0B3C188E"/>
    <w:rsid w:val="0B603E17"/>
    <w:rsid w:val="0BC41F21"/>
    <w:rsid w:val="0D7947FA"/>
    <w:rsid w:val="110C12EC"/>
    <w:rsid w:val="12040D82"/>
    <w:rsid w:val="124D331C"/>
    <w:rsid w:val="12883575"/>
    <w:rsid w:val="12C02EFB"/>
    <w:rsid w:val="12D55D1E"/>
    <w:rsid w:val="14C76F80"/>
    <w:rsid w:val="15E12F09"/>
    <w:rsid w:val="193E2DCB"/>
    <w:rsid w:val="198F2D53"/>
    <w:rsid w:val="1A66082C"/>
    <w:rsid w:val="1A9A51D3"/>
    <w:rsid w:val="1AFD138A"/>
    <w:rsid w:val="1B6C7A0E"/>
    <w:rsid w:val="1D9D7E20"/>
    <w:rsid w:val="1EE838F2"/>
    <w:rsid w:val="21B300CF"/>
    <w:rsid w:val="23E72ABF"/>
    <w:rsid w:val="26083FB3"/>
    <w:rsid w:val="270B08D2"/>
    <w:rsid w:val="279D1605"/>
    <w:rsid w:val="27D857A9"/>
    <w:rsid w:val="294E055C"/>
    <w:rsid w:val="296E14AB"/>
    <w:rsid w:val="29952251"/>
    <w:rsid w:val="2AD16DE9"/>
    <w:rsid w:val="2C4209CD"/>
    <w:rsid w:val="2C6D3737"/>
    <w:rsid w:val="2CA31C32"/>
    <w:rsid w:val="2D375F5B"/>
    <w:rsid w:val="2E400F3C"/>
    <w:rsid w:val="30180DC7"/>
    <w:rsid w:val="31747596"/>
    <w:rsid w:val="320550BC"/>
    <w:rsid w:val="329B2BE5"/>
    <w:rsid w:val="32E94794"/>
    <w:rsid w:val="33AA7021"/>
    <w:rsid w:val="33EF4371"/>
    <w:rsid w:val="359B6DED"/>
    <w:rsid w:val="35BB5A78"/>
    <w:rsid w:val="36D371B1"/>
    <w:rsid w:val="37BC1633"/>
    <w:rsid w:val="387E2B20"/>
    <w:rsid w:val="39FC3049"/>
    <w:rsid w:val="3AC23405"/>
    <w:rsid w:val="3AE076E5"/>
    <w:rsid w:val="3B4E3ED9"/>
    <w:rsid w:val="3C5A27F2"/>
    <w:rsid w:val="3CA737D7"/>
    <w:rsid w:val="3E6158D5"/>
    <w:rsid w:val="417E123A"/>
    <w:rsid w:val="42FA20A2"/>
    <w:rsid w:val="48AA548E"/>
    <w:rsid w:val="49337ABA"/>
    <w:rsid w:val="4973433F"/>
    <w:rsid w:val="4D84279B"/>
    <w:rsid w:val="4E056021"/>
    <w:rsid w:val="4F3F325D"/>
    <w:rsid w:val="50A0797B"/>
    <w:rsid w:val="51542485"/>
    <w:rsid w:val="52074D56"/>
    <w:rsid w:val="52223417"/>
    <w:rsid w:val="556E3867"/>
    <w:rsid w:val="56F03878"/>
    <w:rsid w:val="5927777C"/>
    <w:rsid w:val="59396B30"/>
    <w:rsid w:val="5B975D90"/>
    <w:rsid w:val="5BAB1B9D"/>
    <w:rsid w:val="5D7C4D2D"/>
    <w:rsid w:val="5DDC3F2E"/>
    <w:rsid w:val="5F9A5527"/>
    <w:rsid w:val="5FEF5132"/>
    <w:rsid w:val="61233E3F"/>
    <w:rsid w:val="61F061FA"/>
    <w:rsid w:val="62402164"/>
    <w:rsid w:val="632F44C3"/>
    <w:rsid w:val="64607667"/>
    <w:rsid w:val="64F462FB"/>
    <w:rsid w:val="68DD679C"/>
    <w:rsid w:val="6C1D7BEB"/>
    <w:rsid w:val="6D773183"/>
    <w:rsid w:val="6E713C29"/>
    <w:rsid w:val="6F137C43"/>
    <w:rsid w:val="6F825766"/>
    <w:rsid w:val="71723597"/>
    <w:rsid w:val="727C6025"/>
    <w:rsid w:val="7315161C"/>
    <w:rsid w:val="739526EC"/>
    <w:rsid w:val="73BF3D9C"/>
    <w:rsid w:val="74AB53DF"/>
    <w:rsid w:val="75570F51"/>
    <w:rsid w:val="75E4177A"/>
    <w:rsid w:val="77183DD1"/>
    <w:rsid w:val="77601667"/>
    <w:rsid w:val="784371B5"/>
    <w:rsid w:val="78445413"/>
    <w:rsid w:val="787E5EB6"/>
    <w:rsid w:val="78A34418"/>
    <w:rsid w:val="78D2700F"/>
    <w:rsid w:val="7B223BA3"/>
    <w:rsid w:val="7B611E27"/>
    <w:rsid w:val="7B870218"/>
    <w:rsid w:val="7BCF2C50"/>
    <w:rsid w:val="7C0737E0"/>
    <w:rsid w:val="7C7D61BD"/>
    <w:rsid w:val="7C89452B"/>
    <w:rsid w:val="7DC95876"/>
    <w:rsid w:val="7FF20B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kern w:val="2"/>
      <w:sz w:val="24"/>
      <w:szCs w:val="24"/>
      <w:vertAlign w:val="superscript"/>
      <w:lang w:val="en-US" w:eastAsia="zh-CN" w:bidi="ar-SA"/>
    </w:rPr>
  </w:style>
  <w:style w:type="paragraph" w:styleId="2">
    <w:name w:val="heading 1"/>
    <w:basedOn w:val="3"/>
    <w:next w:val="1"/>
    <w:qFormat/>
    <w:uiPriority w:val="0"/>
    <w:pPr>
      <w:keepNext/>
      <w:keepLines/>
      <w:widowControl/>
      <w:jc w:val="center"/>
      <w:outlineLvl w:val="0"/>
    </w:pPr>
    <w:rPr>
      <w:rFonts w:ascii="Times New Roman" w:hAnsi="Times New Roman" w:eastAsia="黑体" w:cs="Times New Roman"/>
      <w:bCs/>
      <w:kern w:val="44"/>
      <w:sz w:val="30"/>
      <w:szCs w:val="44"/>
      <w:vertAlign w:val="baseline"/>
    </w:rPr>
  </w:style>
  <w:style w:type="paragraph" w:styleId="4">
    <w:name w:val="heading 3"/>
    <w:basedOn w:val="1"/>
    <w:next w:val="1"/>
    <w:qFormat/>
    <w:uiPriority w:val="0"/>
    <w:pPr>
      <w:keepNext/>
      <w:keepLines/>
      <w:numPr>
        <w:ilvl w:val="2"/>
        <w:numId w:val="1"/>
      </w:numPr>
      <w:adjustRightInd w:val="0"/>
      <w:spacing w:before="260" w:after="260" w:line="416" w:lineRule="atLeast"/>
      <w:textAlignment w:val="baseline"/>
      <w:outlineLvl w:val="2"/>
    </w:pPr>
    <w:rPr>
      <w:rFonts w:ascii="Times New Roman" w:hAnsi="Times New Roman"/>
      <w:b/>
      <w:kern w:val="0"/>
      <w:sz w:val="32"/>
      <w:szCs w:val="20"/>
      <w:vertAlign w:val="baseline"/>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toa heading"/>
    <w:basedOn w:val="1"/>
    <w:next w:val="1"/>
    <w:qFormat/>
    <w:uiPriority w:val="0"/>
    <w:pPr>
      <w:spacing w:before="120"/>
    </w:pPr>
    <w:rPr>
      <w:rFonts w:ascii="Arial" w:hAnsi="Arial" w:cs="Arial"/>
      <w:sz w:val="24"/>
      <w:szCs w:val="24"/>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qFormat/>
    <w:uiPriority w:val="0"/>
  </w:style>
  <w:style w:type="paragraph" w:customStyle="1" w:styleId="12">
    <w:name w:val="*正文"/>
    <w:basedOn w:val="1"/>
    <w:qFormat/>
    <w:uiPriority w:val="0"/>
    <w:pPr>
      <w:spacing w:line="460" w:lineRule="atLeast"/>
      <w:ind w:firstLine="200" w:firstLineChars="200"/>
    </w:pPr>
    <w:rPr>
      <w:rFonts w:ascii="仿宋_GB2312" w:hAnsi="Calibri" w:eastAsia="仿宋_GB2312"/>
      <w:sz w:val="21"/>
      <w:szCs w:val="28"/>
      <w:vertAlign w:val="baseline"/>
    </w:rPr>
  </w:style>
  <w:style w:type="character" w:customStyle="1" w:styleId="13">
    <w:name w:val="样式 仿宋"/>
    <w:qFormat/>
    <w:uiPriority w:val="0"/>
    <w:rPr>
      <w:rFonts w:hint="eastAsia" w:ascii="仿宋" w:hAnsi="仿宋" w:eastAsia="仿宋"/>
      <w:kern w:val="2"/>
    </w:rPr>
  </w:style>
  <w:style w:type="character" w:customStyle="1" w:styleId="14">
    <w:name w:val="font51"/>
    <w:basedOn w:val="10"/>
    <w:qFormat/>
    <w:uiPriority w:val="0"/>
    <w:rPr>
      <w:rFonts w:hint="eastAsia" w:ascii="黑体" w:hAnsi="宋体" w:eastAsia="黑体" w:cs="黑体"/>
      <w:color w:val="000000"/>
      <w:sz w:val="36"/>
      <w:szCs w:val="36"/>
      <w:u w:val="none"/>
    </w:rPr>
  </w:style>
  <w:style w:type="character" w:customStyle="1" w:styleId="15">
    <w:name w:val="font61"/>
    <w:basedOn w:val="10"/>
    <w:qFormat/>
    <w:uiPriority w:val="0"/>
    <w:rPr>
      <w:rFonts w:ascii="楷体" w:hAnsi="楷体" w:eastAsia="楷体" w:cs="楷体"/>
      <w:color w:val="000000"/>
      <w:sz w:val="28"/>
      <w:szCs w:val="28"/>
      <w:u w:val="none"/>
    </w:rPr>
  </w:style>
  <w:style w:type="character" w:customStyle="1" w:styleId="16">
    <w:name w:val="font41"/>
    <w:basedOn w:val="10"/>
    <w:qFormat/>
    <w:uiPriority w:val="0"/>
    <w:rPr>
      <w:rFonts w:hint="eastAsia" w:ascii="宋体" w:hAnsi="宋体" w:eastAsia="宋体" w:cs="宋体"/>
      <w:color w:val="000000"/>
      <w:sz w:val="24"/>
      <w:szCs w:val="24"/>
      <w:u w:val="none"/>
    </w:rPr>
  </w:style>
  <w:style w:type="character" w:customStyle="1" w:styleId="17">
    <w:name w:val="font31"/>
    <w:basedOn w:val="10"/>
    <w:qFormat/>
    <w:uiPriority w:val="0"/>
    <w:rPr>
      <w:rFonts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8.xml"/><Relationship Id="rId13" Type="http://schemas.openxmlformats.org/officeDocument/2006/relationships/header" Target="header4.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37</Pages>
  <Words>2231</Words>
  <Characters>3175</Characters>
  <Lines>0</Lines>
  <Paragraphs>0</Paragraphs>
  <TotalTime>10</TotalTime>
  <ScaleCrop>false</ScaleCrop>
  <LinksUpToDate>false</LinksUpToDate>
  <CharactersWithSpaces>3298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2025-05-06T08:43:00Z</dcterms:created>
  <dc:creator>团团</dc:creator>
  <cp:lastModifiedBy>邹萍</cp:lastModifiedBy>
  <cp:lastPrinted>2025-06-17T05:09:00Z</cp:lastPrinted>
  <dcterms:modified xsi:type="dcterms:W3CDTF">2026-03-23T07:27:19Z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E993E5516DA94A0AAC56C61CD8C84705</vt:lpwstr>
  </property>
  <property fmtid="{D5CDD505-2E9C-101B-9397-08002B2CF9AE}" pid="4" name="KSOTemplateDocerSaveRecord">
    <vt:lpwstr>eyJoZGlkIjoiMTczMDNlNGM5NzQ4NTA2YWMwZGNmZmM1NTE3MGU5OTQiLCJ1c2VySWQiOiIxMTQwNzgyNjMxIn0=</vt:lpwstr>
  </property>
</Properties>
</file>